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2D58D1" w14:textId="77777777" w:rsidR="0021666C" w:rsidRDefault="00DD5B21" w:rsidP="00DD5B21">
      <w:pPr>
        <w:pStyle w:val="CMT"/>
        <w:jc w:val="left"/>
      </w:pPr>
      <w:r>
        <w:t>MasterSpec</w:t>
      </w:r>
      <w:r w:rsidR="0021666C">
        <w:t xml:space="preserve"> 2013 </w:t>
      </w:r>
    </w:p>
    <w:p w14:paraId="3C2D58D2" w14:textId="77777777" w:rsidR="008D7BD3" w:rsidRDefault="008D7BD3" w:rsidP="00DD5B21">
      <w:pPr>
        <w:pStyle w:val="CMT"/>
        <w:jc w:val="left"/>
      </w:pPr>
    </w:p>
    <w:p w14:paraId="3C2D58D3" w14:textId="77777777" w:rsidR="008C670C" w:rsidRDefault="0021666C" w:rsidP="008D6235">
      <w:pPr>
        <w:pStyle w:val="SCT"/>
        <w:jc w:val="center"/>
        <w:rPr>
          <w:rStyle w:val="NUM"/>
        </w:rPr>
      </w:pPr>
      <w:r>
        <w:t xml:space="preserve">SECTION </w:t>
      </w:r>
      <w:r w:rsidR="008C670C">
        <w:rPr>
          <w:rStyle w:val="NUM"/>
        </w:rPr>
        <w:t>26 27 13</w:t>
      </w:r>
    </w:p>
    <w:p w14:paraId="3C2D58D4" w14:textId="77777777" w:rsidR="0021666C" w:rsidRDefault="0021666C" w:rsidP="008D6235">
      <w:pPr>
        <w:pStyle w:val="SCT"/>
        <w:jc w:val="center"/>
      </w:pPr>
      <w:r>
        <w:rPr>
          <w:rStyle w:val="NAM"/>
        </w:rPr>
        <w:t>ELECTRICITY METERING</w:t>
      </w:r>
    </w:p>
    <w:p w14:paraId="3C2D58D8" w14:textId="77777777" w:rsidR="0021666C" w:rsidRDefault="0021666C" w:rsidP="008D6235">
      <w:pPr>
        <w:pStyle w:val="CMT"/>
        <w:jc w:val="left"/>
      </w:pPr>
      <w:r>
        <w:t>Revise this Section by deleting and inserting text to meet Project-specific requirements.</w:t>
      </w:r>
    </w:p>
    <w:p w14:paraId="3C2D58D9" w14:textId="77777777" w:rsidR="0021666C" w:rsidRDefault="0021666C" w:rsidP="008D6235">
      <w:pPr>
        <w:pStyle w:val="CMT"/>
        <w:jc w:val="left"/>
      </w:pPr>
      <w:r>
        <w:t>Verify that Section titles referenced in this Section are correct for this Project's Specifications; Section titles may have changed.</w:t>
      </w:r>
    </w:p>
    <w:p w14:paraId="3C2D58DA" w14:textId="77777777" w:rsidR="0021666C" w:rsidRDefault="0021666C" w:rsidP="008D6235">
      <w:pPr>
        <w:pStyle w:val="PRT"/>
        <w:jc w:val="left"/>
      </w:pPr>
      <w:r>
        <w:t>GENERAL</w:t>
      </w:r>
    </w:p>
    <w:p w14:paraId="3C2D58DB" w14:textId="77777777" w:rsidR="0021666C" w:rsidRDefault="0021666C" w:rsidP="008D6235">
      <w:pPr>
        <w:pStyle w:val="ART"/>
        <w:jc w:val="left"/>
      </w:pPr>
      <w:r>
        <w:t>RELATED DOCUMENTS</w:t>
      </w:r>
    </w:p>
    <w:p w14:paraId="3C2D58DC" w14:textId="77777777" w:rsidR="0021666C" w:rsidRDefault="00780B33" w:rsidP="008D6235">
      <w:pPr>
        <w:pStyle w:val="CMT"/>
        <w:jc w:val="left"/>
      </w:pPr>
      <w:r w:rsidRPr="008B5161">
        <w:rPr>
          <w:b/>
          <w:u w:val="single"/>
          <w:lang w:val="en-US"/>
        </w:rPr>
        <w:t xml:space="preserve">MANDATORY REQUIREMENT:  </w:t>
      </w:r>
      <w:r w:rsidRPr="008B5161">
        <w:rPr>
          <w:b/>
          <w:u w:val="single"/>
        </w:rPr>
        <w:t>Retain this article in all Sections of Project Manual.</w:t>
      </w:r>
    </w:p>
    <w:p w14:paraId="3C2D58DD" w14:textId="77777777" w:rsidR="0021666C" w:rsidRDefault="0021666C" w:rsidP="008D6235">
      <w:pPr>
        <w:pStyle w:val="PR1"/>
        <w:jc w:val="left"/>
      </w:pPr>
      <w:r>
        <w:t xml:space="preserve">Drawings and general provisions of the Contract, including General and </w:t>
      </w:r>
      <w:r w:rsidR="009567DA">
        <w:t>Supplementary</w:t>
      </w:r>
      <w:r>
        <w:t xml:space="preserve"> Conditions and Division 01 Specification Sections, apply to this Section.</w:t>
      </w:r>
    </w:p>
    <w:p w14:paraId="3C2D58DE" w14:textId="77777777" w:rsidR="0021666C" w:rsidRDefault="0021666C" w:rsidP="008D6235">
      <w:pPr>
        <w:pStyle w:val="ART"/>
        <w:jc w:val="left"/>
      </w:pPr>
      <w:r>
        <w:t>SUMMARY</w:t>
      </w:r>
    </w:p>
    <w:p w14:paraId="3C2D58DF" w14:textId="77777777" w:rsidR="0021666C" w:rsidRPr="00D97D40" w:rsidRDefault="0021666C" w:rsidP="008D6235">
      <w:pPr>
        <w:pStyle w:val="PR1"/>
        <w:jc w:val="left"/>
      </w:pPr>
      <w:r>
        <w:t>Section includes equipment for</w:t>
      </w:r>
      <w:r w:rsidR="00D97D40">
        <w:t xml:space="preserve"> </w:t>
      </w:r>
      <w:r w:rsidRPr="00D97D40">
        <w:t xml:space="preserve">electricity metering by </w:t>
      </w:r>
      <w:r w:rsidR="00D97D40" w:rsidRPr="00D97D40">
        <w:t>District</w:t>
      </w:r>
      <w:r w:rsidRPr="00D97D40">
        <w:t>.</w:t>
      </w:r>
    </w:p>
    <w:p w14:paraId="3C2D58E0" w14:textId="77777777" w:rsidR="0021666C" w:rsidRDefault="0021666C" w:rsidP="008D6235">
      <w:pPr>
        <w:pStyle w:val="ART"/>
        <w:jc w:val="left"/>
      </w:pPr>
      <w:r>
        <w:t>DEFINITIONS</w:t>
      </w:r>
    </w:p>
    <w:p w14:paraId="3C2D58E1" w14:textId="77777777" w:rsidR="0021666C" w:rsidRDefault="0021666C" w:rsidP="008D6235">
      <w:pPr>
        <w:pStyle w:val="CMT"/>
        <w:jc w:val="left"/>
      </w:pPr>
      <w:r>
        <w:t>Retain definition(s) remaining after this Section has been edited.</w:t>
      </w:r>
    </w:p>
    <w:p w14:paraId="3C2D58E2" w14:textId="77777777" w:rsidR="0021666C" w:rsidRDefault="0021666C" w:rsidP="008D6235">
      <w:pPr>
        <w:pStyle w:val="PR1"/>
        <w:jc w:val="left"/>
      </w:pPr>
      <w:r>
        <w:t>KY Pulse: Term used by the metering industry to describe a method of measuring consumption of electricity that is based on a relay opening and closing in response to the rotation of the disk in the meter.</w:t>
      </w:r>
    </w:p>
    <w:p w14:paraId="3C2D58E3" w14:textId="77777777" w:rsidR="0021666C" w:rsidRDefault="0021666C" w:rsidP="008D6235">
      <w:pPr>
        <w:pStyle w:val="PR1"/>
        <w:jc w:val="left"/>
      </w:pPr>
      <w:r>
        <w:t>PC: Personal computer.</w:t>
      </w:r>
    </w:p>
    <w:p w14:paraId="3C2D58E4" w14:textId="77777777" w:rsidR="0021666C" w:rsidRDefault="0021666C" w:rsidP="008D6235">
      <w:pPr>
        <w:pStyle w:val="ART"/>
        <w:jc w:val="left"/>
      </w:pPr>
      <w:r>
        <w:t>ACTION SUBMITTALS</w:t>
      </w:r>
    </w:p>
    <w:p w14:paraId="3C2D58E5" w14:textId="77777777" w:rsidR="0021666C" w:rsidRDefault="0021666C" w:rsidP="008D6235">
      <w:pPr>
        <w:pStyle w:val="PR1"/>
        <w:jc w:val="left"/>
      </w:pPr>
      <w:r>
        <w:t>Product Data: For each type of product indicated.</w:t>
      </w:r>
    </w:p>
    <w:p w14:paraId="3C2D58E6" w14:textId="77777777" w:rsidR="0021666C" w:rsidRDefault="0021666C" w:rsidP="008D6235">
      <w:pPr>
        <w:pStyle w:val="PR1"/>
        <w:jc w:val="left"/>
      </w:pPr>
      <w:r>
        <w:t>Shop Drawings: For electricity-metering equipment.</w:t>
      </w:r>
    </w:p>
    <w:p w14:paraId="3C2D58E7" w14:textId="77777777" w:rsidR="0021666C" w:rsidRDefault="0021666C" w:rsidP="008D6235">
      <w:pPr>
        <w:pStyle w:val="PR2"/>
        <w:spacing w:before="240"/>
        <w:jc w:val="left"/>
      </w:pPr>
      <w:r>
        <w:t>Dimensioned plans and sections or elevation layouts.</w:t>
      </w:r>
    </w:p>
    <w:p w14:paraId="3C2D58E8" w14:textId="77777777" w:rsidR="0021666C" w:rsidRDefault="0021666C" w:rsidP="008D6235">
      <w:pPr>
        <w:pStyle w:val="CMT"/>
        <w:jc w:val="left"/>
      </w:pPr>
      <w:r>
        <w:t>Retain subparagraph below if equipment includes wiring.</w:t>
      </w:r>
    </w:p>
    <w:p w14:paraId="3C2D58E9" w14:textId="77777777" w:rsidR="0021666C" w:rsidRDefault="0021666C" w:rsidP="008D6235">
      <w:pPr>
        <w:pStyle w:val="PR2"/>
        <w:jc w:val="left"/>
      </w:pPr>
      <w:r>
        <w:t>Wiring Diagrams: For power, signal, and control wiring. Identify terminals and wiring designations and color-codes to facilitate installation, operation, and maintenance. Indicate recommended types, wire sizes, and circuiting arrangements for field-installed wiring, and show circuit protection features.</w:t>
      </w:r>
    </w:p>
    <w:p w14:paraId="3C2D58EA" w14:textId="77777777" w:rsidR="0021666C" w:rsidRDefault="0021666C" w:rsidP="008D6235">
      <w:pPr>
        <w:pStyle w:val="ART"/>
        <w:jc w:val="left"/>
      </w:pPr>
      <w:r>
        <w:t>INFORMATIONAL SUBMITTALS</w:t>
      </w:r>
    </w:p>
    <w:p w14:paraId="3C2D58EB" w14:textId="77777777" w:rsidR="0021666C" w:rsidRDefault="0021666C" w:rsidP="008D6235">
      <w:pPr>
        <w:pStyle w:val="PR1"/>
        <w:jc w:val="left"/>
      </w:pPr>
      <w:r>
        <w:t>Field quality-control reports.</w:t>
      </w:r>
    </w:p>
    <w:p w14:paraId="3C2D58EC" w14:textId="77777777" w:rsidR="00555540" w:rsidRDefault="00A10E94" w:rsidP="008D6235">
      <w:pPr>
        <w:pStyle w:val="PR1"/>
        <w:jc w:val="left"/>
      </w:pPr>
      <w:r>
        <w:t xml:space="preserve">Qualification Data:  For </w:t>
      </w:r>
      <w:r w:rsidR="00555540">
        <w:t>Certified Acceptance Technician.</w:t>
      </w:r>
    </w:p>
    <w:p w14:paraId="3C2D58ED" w14:textId="77777777" w:rsidR="0021666C" w:rsidRDefault="0021666C" w:rsidP="008D6235">
      <w:pPr>
        <w:pStyle w:val="ART"/>
        <w:jc w:val="left"/>
      </w:pPr>
      <w:r>
        <w:lastRenderedPageBreak/>
        <w:t>CLOSEOUT SUBMITTALS</w:t>
      </w:r>
    </w:p>
    <w:p w14:paraId="3C2D58EE" w14:textId="77777777" w:rsidR="0021666C" w:rsidRDefault="0021666C" w:rsidP="008D6235">
      <w:pPr>
        <w:pStyle w:val="PR1"/>
        <w:jc w:val="left"/>
      </w:pPr>
      <w:r>
        <w:t>Operation and Maintenance Data. In addition to items specified in Section </w:t>
      </w:r>
      <w:r w:rsidR="008C670C">
        <w:t>01 78 23</w:t>
      </w:r>
      <w:r>
        <w:t xml:space="preserve"> "Operation and Maintenance Data," include the following:</w:t>
      </w:r>
    </w:p>
    <w:p w14:paraId="3C2D58EF" w14:textId="77777777" w:rsidR="0021666C" w:rsidRDefault="0021666C" w:rsidP="008D6235">
      <w:pPr>
        <w:pStyle w:val="PR2"/>
        <w:spacing w:before="240"/>
        <w:jc w:val="left"/>
      </w:pPr>
      <w:r>
        <w:t>Hard copies of manufacturer's operating specifications, design user's guides for software and hardware, and PDF files on CD-ROM of the hard-copy Submittal.</w:t>
      </w:r>
    </w:p>
    <w:p w14:paraId="3C2D58F0" w14:textId="77777777" w:rsidR="00A10E94" w:rsidRDefault="00687AF1" w:rsidP="008D6235">
      <w:pPr>
        <w:pStyle w:val="PR1"/>
        <w:jc w:val="left"/>
      </w:pPr>
      <w:r>
        <w:t xml:space="preserve">Acceptance Testing Certification:  For load de-aggregation, provide Acceptance Testing Certification forms completed per the requirements </w:t>
      </w:r>
      <w:r w:rsidR="009B6C0E">
        <w:t>of the C</w:t>
      </w:r>
      <w:r w:rsidR="00567A13">
        <w:t>CR Title 24 Part 6</w:t>
      </w:r>
      <w:r>
        <w:t>.  When required, upload the acceptance forms to the State of California data electronic depository.</w:t>
      </w:r>
    </w:p>
    <w:p w14:paraId="3C2D58F1" w14:textId="77777777" w:rsidR="0021666C" w:rsidRDefault="0021666C" w:rsidP="008D6235">
      <w:pPr>
        <w:pStyle w:val="ART"/>
        <w:jc w:val="left"/>
      </w:pPr>
      <w:r>
        <w:t>QUALITY ASSURANCE</w:t>
      </w:r>
    </w:p>
    <w:p w14:paraId="3C2D58F2" w14:textId="77777777" w:rsidR="0021666C" w:rsidRDefault="0021666C" w:rsidP="008D6235">
      <w:pPr>
        <w:pStyle w:val="PR1"/>
        <w:jc w:val="left"/>
      </w:pPr>
      <w:r>
        <w:t>Electrical Components, Devices, and Accessories: Listed and labeled as defined in NFPA 70, by a qualified testing agency, and marked for intended location and application.</w:t>
      </w:r>
    </w:p>
    <w:p w14:paraId="3C2D58F3" w14:textId="77777777" w:rsidR="00A10E94" w:rsidRDefault="00A10E94" w:rsidP="008D6235">
      <w:pPr>
        <w:pStyle w:val="PR1"/>
        <w:jc w:val="left"/>
      </w:pPr>
      <w:r>
        <w:t xml:space="preserve">Certified Acceptance Technician Qualifications: A technician registered with the State of California as required by </w:t>
      </w:r>
      <w:r w:rsidR="009B6C0E">
        <w:t>the CBC</w:t>
      </w:r>
      <w:r>
        <w:t xml:space="preserve"> to perform de-aggregation load acceptance certification.</w:t>
      </w:r>
    </w:p>
    <w:p w14:paraId="3C2D58F4" w14:textId="77777777" w:rsidR="0021666C" w:rsidRDefault="0021666C" w:rsidP="008D6235">
      <w:pPr>
        <w:pStyle w:val="ART"/>
        <w:jc w:val="left"/>
      </w:pPr>
      <w:r>
        <w:t>PROJECT CONDITIONS</w:t>
      </w:r>
    </w:p>
    <w:p w14:paraId="3C2D58F5" w14:textId="77777777" w:rsidR="0021666C" w:rsidRDefault="0021666C" w:rsidP="008D6235">
      <w:pPr>
        <w:pStyle w:val="CMT"/>
        <w:jc w:val="left"/>
      </w:pPr>
      <w:r>
        <w:t>Retain this article if interruption of existing electrical service is required.</w:t>
      </w:r>
    </w:p>
    <w:p w14:paraId="3C2D58F6" w14:textId="77777777" w:rsidR="0021666C" w:rsidRDefault="0021666C" w:rsidP="008D6235">
      <w:pPr>
        <w:pStyle w:val="PR1"/>
        <w:jc w:val="left"/>
      </w:pPr>
      <w:r>
        <w:t xml:space="preserve">Interruption of Existing Electrical Service: Do not interrupt electrical service to facilities occupied by </w:t>
      </w:r>
      <w:r w:rsidR="00D97D40">
        <w:t>District</w:t>
      </w:r>
      <w:r>
        <w:t xml:space="preserve"> or others unless permitted under the following conditions and then only after arranging to provide temporary electrical service according to requirements indicated:</w:t>
      </w:r>
    </w:p>
    <w:p w14:paraId="3C2D58F7" w14:textId="77777777" w:rsidR="0021666C" w:rsidRPr="00687AF1" w:rsidRDefault="0021666C" w:rsidP="008D6235">
      <w:pPr>
        <w:pStyle w:val="PR2"/>
        <w:spacing w:before="240"/>
        <w:jc w:val="left"/>
      </w:pPr>
      <w:r>
        <w:t xml:space="preserve">Notify </w:t>
      </w:r>
      <w:r w:rsidR="009325A5">
        <w:t>District Construction Manager</w:t>
      </w:r>
      <w:r w:rsidRPr="00687AF1">
        <w:t xml:space="preserve"> no fewer than </w:t>
      </w:r>
      <w:r w:rsidR="00687AF1" w:rsidRPr="00687AF1">
        <w:t>seven</w:t>
      </w:r>
      <w:r w:rsidRPr="00687AF1">
        <w:t xml:space="preserve"> days in advance of proposed interruption of electrical service.</w:t>
      </w:r>
    </w:p>
    <w:p w14:paraId="3C2D58F8" w14:textId="77777777" w:rsidR="0021666C" w:rsidRDefault="0021666C" w:rsidP="008D6235">
      <w:pPr>
        <w:pStyle w:val="PR2"/>
        <w:jc w:val="left"/>
      </w:pPr>
      <w:r w:rsidRPr="00687AF1">
        <w:t xml:space="preserve">Do not proceed with interruption of electrical service without </w:t>
      </w:r>
      <w:r w:rsidR="009325A5">
        <w:t>District Construction Manager</w:t>
      </w:r>
      <w:r w:rsidRPr="00687AF1">
        <w:t>'s written permission</w:t>
      </w:r>
      <w:r>
        <w:t>.</w:t>
      </w:r>
    </w:p>
    <w:p w14:paraId="3C2D58F9" w14:textId="77777777" w:rsidR="0021666C" w:rsidRDefault="0021666C" w:rsidP="008D6235">
      <w:pPr>
        <w:pStyle w:val="PRT"/>
        <w:jc w:val="left"/>
      </w:pPr>
      <w:r>
        <w:t>PRODUCTS</w:t>
      </w:r>
    </w:p>
    <w:p w14:paraId="3C2D58FA" w14:textId="77777777" w:rsidR="0021666C" w:rsidRDefault="0021666C" w:rsidP="008D6235">
      <w:pPr>
        <w:pStyle w:val="ART"/>
        <w:jc w:val="left"/>
      </w:pPr>
      <w:r>
        <w:t xml:space="preserve">EQUIPMENT FOR ELECTRICITY METERING BY </w:t>
      </w:r>
      <w:r w:rsidR="00D97D40">
        <w:t>DISTRICT</w:t>
      </w:r>
    </w:p>
    <w:p w14:paraId="3C2D58FB" w14:textId="77777777" w:rsidR="0021666C" w:rsidRDefault="0021666C" w:rsidP="008D6235">
      <w:pPr>
        <w:pStyle w:val="CMT"/>
        <w:jc w:val="left"/>
      </w:pPr>
      <w:r>
        <w:t xml:space="preserve">Retain this article to specify components for </w:t>
      </w:r>
      <w:r w:rsidR="00D97D40">
        <w:t>District</w:t>
      </w:r>
      <w:r>
        <w:t>'s metering. Coordinate with Drawings.</w:t>
      </w:r>
    </w:p>
    <w:p w14:paraId="3C2D58FC" w14:textId="77777777" w:rsidR="00DE3136" w:rsidRDefault="00DE3136" w:rsidP="008D6235">
      <w:pPr>
        <w:pStyle w:val="CMT"/>
        <w:jc w:val="left"/>
      </w:pPr>
      <w:r>
        <w:t xml:space="preserve">Retain this Article to comply with </w:t>
      </w:r>
      <w:r w:rsidR="009B6C0E">
        <w:rPr>
          <w:lang w:val="en-US"/>
        </w:rPr>
        <w:t>the CBC</w:t>
      </w:r>
      <w:r>
        <w:t xml:space="preserve"> for load de-aggregation of electrical loads. </w:t>
      </w:r>
    </w:p>
    <w:p w14:paraId="3C2D58FD" w14:textId="77777777" w:rsidR="006A048C" w:rsidRPr="00A7383A" w:rsidRDefault="006A048C" w:rsidP="006A048C">
      <w:pPr>
        <w:pStyle w:val="PR1"/>
      </w:pPr>
      <w:r>
        <w:t>System Description: Able to meter designated activity loads, with or without external alarm, control, and communication capabilities, or other optional features.</w:t>
      </w:r>
    </w:p>
    <w:p w14:paraId="3C2D58FE" w14:textId="77777777" w:rsidR="00DE3136" w:rsidRPr="003A51E8" w:rsidRDefault="00DE3136" w:rsidP="008D6235">
      <w:pPr>
        <w:pStyle w:val="PR1"/>
        <w:jc w:val="left"/>
      </w:pPr>
      <w:r w:rsidRPr="003A51E8">
        <w:rPr>
          <w:rStyle w:val="SAhyperlink"/>
          <w:color w:val="auto"/>
          <w:u w:val="none"/>
        </w:rPr>
        <w:t>Manufacturers:</w:t>
      </w:r>
      <w:r w:rsidRPr="003A51E8">
        <w:t xml:space="preserve"> Subject to compliance with requirements, provide products by one of the following:</w:t>
      </w:r>
    </w:p>
    <w:p w14:paraId="3C2D58FF" w14:textId="77777777" w:rsidR="00DE3136" w:rsidRPr="00DE3136" w:rsidRDefault="00DE3136" w:rsidP="008D6235">
      <w:pPr>
        <w:pStyle w:val="PR2"/>
        <w:spacing w:before="240"/>
        <w:jc w:val="left"/>
        <w:rPr>
          <w:rStyle w:val="SAhyperlink"/>
          <w:color w:val="auto"/>
          <w:u w:val="none"/>
        </w:rPr>
      </w:pPr>
      <w:r w:rsidRPr="00DE3136">
        <w:rPr>
          <w:rStyle w:val="SAhyperlink"/>
          <w:color w:val="auto"/>
          <w:u w:val="none"/>
        </w:rPr>
        <w:t>Eaton Electrical Sector; Eaton Corporation.</w:t>
      </w:r>
    </w:p>
    <w:p w14:paraId="3C2D5900" w14:textId="77777777" w:rsidR="00DE3136" w:rsidRPr="00DE3136" w:rsidRDefault="00DE3136" w:rsidP="008D6235">
      <w:pPr>
        <w:pStyle w:val="PR2"/>
        <w:jc w:val="left"/>
      </w:pPr>
      <w:r w:rsidRPr="00DE3136">
        <w:rPr>
          <w:rStyle w:val="SAhyperlink"/>
          <w:color w:val="auto"/>
          <w:u w:val="none"/>
        </w:rPr>
        <w:lastRenderedPageBreak/>
        <w:t>National Meter Industries</w:t>
      </w:r>
      <w:r w:rsidRPr="00DE3136">
        <w:t>.</w:t>
      </w:r>
    </w:p>
    <w:p w14:paraId="3C2D5901" w14:textId="77777777" w:rsidR="00DE3136" w:rsidRPr="003A51E8" w:rsidRDefault="00DE3136" w:rsidP="008D6235">
      <w:pPr>
        <w:pStyle w:val="PR2"/>
        <w:jc w:val="left"/>
      </w:pPr>
      <w:r w:rsidRPr="003A51E8">
        <w:rPr>
          <w:rStyle w:val="SAhyperlink"/>
          <w:color w:val="auto"/>
          <w:u w:val="none"/>
        </w:rPr>
        <w:t>Square D; by Schneider Electric</w:t>
      </w:r>
      <w:r w:rsidRPr="003A51E8">
        <w:t>.</w:t>
      </w:r>
    </w:p>
    <w:p w14:paraId="3C2D5902" w14:textId="77777777" w:rsidR="0021666C" w:rsidRPr="00D115DE" w:rsidRDefault="00780B33" w:rsidP="008D6235">
      <w:pPr>
        <w:pStyle w:val="PR2"/>
        <w:jc w:val="left"/>
      </w:pPr>
      <w:r>
        <w:t>Or E</w:t>
      </w:r>
      <w:r w:rsidR="00DE3136">
        <w:t>qual.</w:t>
      </w:r>
      <w:r w:rsidR="00DE3136" w:rsidRPr="00D115DE">
        <w:t xml:space="preserve"> </w:t>
      </w:r>
    </w:p>
    <w:p w14:paraId="3C2D5903" w14:textId="77777777" w:rsidR="0021666C" w:rsidRDefault="0021666C" w:rsidP="008D6235">
      <w:pPr>
        <w:pStyle w:val="PR1"/>
        <w:jc w:val="left"/>
      </w:pPr>
      <w:r>
        <w:t xml:space="preserve">General Requirements for </w:t>
      </w:r>
      <w:r w:rsidR="00D97D40">
        <w:t>District</w:t>
      </w:r>
      <w:r>
        <w:t>'s Meters:</w:t>
      </w:r>
    </w:p>
    <w:p w14:paraId="3C2D5904" w14:textId="77777777" w:rsidR="0021666C" w:rsidRDefault="0021666C" w:rsidP="008D6235">
      <w:pPr>
        <w:pStyle w:val="PR2"/>
        <w:spacing w:before="240"/>
        <w:jc w:val="left"/>
      </w:pPr>
      <w:r>
        <w:t>Comply with UL 1244.</w:t>
      </w:r>
    </w:p>
    <w:p w14:paraId="3C2D5905" w14:textId="77777777" w:rsidR="0021666C" w:rsidRDefault="0021666C" w:rsidP="008D6235">
      <w:pPr>
        <w:pStyle w:val="CMT"/>
        <w:jc w:val="left"/>
      </w:pPr>
      <w:r>
        <w:t>Retain first subparagraph below if required by authorities having jurisdiction at Project location. Below may also be retained as a quality-control option even if not required by authorities having jurisdiction.</w:t>
      </w:r>
    </w:p>
    <w:p w14:paraId="3C2D5906" w14:textId="77777777" w:rsidR="0021666C" w:rsidRPr="003A58FD" w:rsidRDefault="0021666C" w:rsidP="008D6235">
      <w:pPr>
        <w:pStyle w:val="PR2"/>
        <w:jc w:val="left"/>
      </w:pPr>
      <w:r w:rsidRPr="003A58FD">
        <w:t>Meters shall be certified by California Type Evaluation Program as complying with</w:t>
      </w:r>
      <w:r w:rsidR="009B6C0E">
        <w:t xml:space="preserve"> the </w:t>
      </w:r>
      <w:r w:rsidR="006A048C">
        <w:t>Part 4 CCR 4027, Article 2.2</w:t>
      </w:r>
      <w:r w:rsidRPr="003A58FD">
        <w:t>.</w:t>
      </w:r>
    </w:p>
    <w:p w14:paraId="3C2D5907" w14:textId="77777777" w:rsidR="0021666C" w:rsidRDefault="0021666C" w:rsidP="008D6235">
      <w:pPr>
        <w:pStyle w:val="PR2"/>
        <w:jc w:val="left"/>
      </w:pPr>
      <w:r>
        <w:t>Enclosure: NEMA 250, [</w:t>
      </w:r>
      <w:r>
        <w:rPr>
          <w:b/>
        </w:rPr>
        <w:t>Type 1</w:t>
      </w:r>
      <w:r>
        <w:t>] [</w:t>
      </w:r>
      <w:r>
        <w:rPr>
          <w:b/>
        </w:rPr>
        <w:t>Type 3R</w:t>
      </w:r>
      <w:r>
        <w:t>] minimum, with hasp for padlocking or sealing.</w:t>
      </w:r>
    </w:p>
    <w:p w14:paraId="3C2D5908" w14:textId="77777777" w:rsidR="0021666C" w:rsidRDefault="0021666C" w:rsidP="008D6235">
      <w:pPr>
        <w:pStyle w:val="PR2"/>
        <w:jc w:val="left"/>
      </w:pPr>
      <w:r>
        <w:t>Identification: Comply with requirements in Section </w:t>
      </w:r>
      <w:r w:rsidR="008C670C">
        <w:t>26 05 53</w:t>
      </w:r>
      <w:r>
        <w:t xml:space="preserve"> "Identification for Electrical Systems."</w:t>
      </w:r>
    </w:p>
    <w:p w14:paraId="3C2D5909" w14:textId="77777777" w:rsidR="0021666C" w:rsidRDefault="0021666C" w:rsidP="008D6235">
      <w:pPr>
        <w:pStyle w:val="PR2"/>
        <w:jc w:val="left"/>
      </w:pPr>
      <w:r>
        <w:t>Memory Backup: Self-contained to maintain memory throughout power outages of 72 hours, minimum.</w:t>
      </w:r>
    </w:p>
    <w:p w14:paraId="3C2D590A" w14:textId="77777777" w:rsidR="006A048C" w:rsidRDefault="006A048C" w:rsidP="006A048C">
      <w:pPr>
        <w:pStyle w:val="PR2"/>
        <w:jc w:val="left"/>
      </w:pPr>
      <w:r>
        <w:t>Nonvolatile Data Storage: kWh until reset.</w:t>
      </w:r>
    </w:p>
    <w:p w14:paraId="3C2D590B" w14:textId="77777777" w:rsidR="0021666C" w:rsidRDefault="0021666C" w:rsidP="008D6235">
      <w:pPr>
        <w:pStyle w:val="PR2"/>
        <w:jc w:val="left"/>
      </w:pPr>
      <w:r>
        <w:t>Sensors: Current-sensing type, with current or voltage output, selected for optimum range and accuracy for meters indicated for this application.</w:t>
      </w:r>
    </w:p>
    <w:p w14:paraId="3C2D590C" w14:textId="77777777" w:rsidR="0021666C" w:rsidRDefault="0021666C" w:rsidP="008D6235">
      <w:pPr>
        <w:pStyle w:val="PR3"/>
        <w:spacing w:before="240"/>
        <w:jc w:val="left"/>
      </w:pPr>
      <w:r>
        <w:t xml:space="preserve">Type: </w:t>
      </w:r>
      <w:r w:rsidR="000359BB">
        <w:t>Split</w:t>
      </w:r>
      <w:r>
        <w:t xml:space="preserve"> core.</w:t>
      </w:r>
    </w:p>
    <w:p w14:paraId="3C2D590D" w14:textId="77777777" w:rsidR="0021666C" w:rsidRDefault="0021666C" w:rsidP="008D6235">
      <w:pPr>
        <w:pStyle w:val="CMT"/>
        <w:jc w:val="left"/>
      </w:pPr>
      <w:r>
        <w:t>Current-transformer cabinet in first subparagraph below may be required for some solid-core current sensors. Coordinate with Drawings.</w:t>
      </w:r>
    </w:p>
    <w:p w14:paraId="3C2D590E" w14:textId="77777777" w:rsidR="0021666C" w:rsidRDefault="0021666C" w:rsidP="008D6235">
      <w:pPr>
        <w:pStyle w:val="PR2"/>
        <w:spacing w:before="240"/>
        <w:jc w:val="left"/>
      </w:pPr>
      <w:r>
        <w:t>Current-Transformer Cabinet: Listed or recommended by metering equipment manufacturer for use with sensors indicated.</w:t>
      </w:r>
    </w:p>
    <w:p w14:paraId="3C2D590F" w14:textId="77777777" w:rsidR="0021666C" w:rsidRDefault="0021666C" w:rsidP="008D6235">
      <w:pPr>
        <w:pStyle w:val="CMT"/>
        <w:jc w:val="left"/>
      </w:pPr>
      <w:r>
        <w:t>Subparagraph below specifies an optional feature for kilowatt-hour and demand meters. Retain subparagraph to have meter provide power consumption and demand information to a building automation system to support demand-limiting action by that system. Coordinate with design of building automation system.</w:t>
      </w:r>
    </w:p>
    <w:p w14:paraId="3C2D5910" w14:textId="77777777" w:rsidR="0021666C" w:rsidRDefault="0021666C" w:rsidP="008D6235">
      <w:pPr>
        <w:pStyle w:val="PR2"/>
        <w:jc w:val="left"/>
      </w:pPr>
      <w:r>
        <w:t>Interface with DDC System for HVAC: One digital KY pulse to a user-definable increment of energy measurement. Match signal to [</w:t>
      </w:r>
      <w:r>
        <w:rPr>
          <w:b/>
        </w:rPr>
        <w:t>DDC system for HVAC</w:t>
      </w:r>
      <w:r>
        <w:t>] &lt;</w:t>
      </w:r>
      <w:r>
        <w:rPr>
          <w:b/>
        </w:rPr>
        <w:t>Insert signal destination</w:t>
      </w:r>
      <w:r>
        <w:t>&gt; input and arrange to convey the instantaneous, integrated, demand level measured by meter to provide data for processing and possible programmed demand control action by destination system.</w:t>
      </w:r>
    </w:p>
    <w:p w14:paraId="3C2D5911" w14:textId="77777777" w:rsidR="0021666C" w:rsidRDefault="0021666C" w:rsidP="008D6235">
      <w:pPr>
        <w:pStyle w:val="PR1"/>
        <w:jc w:val="left"/>
      </w:pPr>
      <w:r>
        <w:t>Kilowatt-hour Meter: Electronic [</w:t>
      </w:r>
      <w:r>
        <w:rPr>
          <w:b/>
        </w:rPr>
        <w:t>single</w:t>
      </w:r>
      <w:r>
        <w:t>] [</w:t>
      </w:r>
      <w:r>
        <w:rPr>
          <w:b/>
        </w:rPr>
        <w:t>three</w:t>
      </w:r>
      <w:r>
        <w:t>] [</w:t>
      </w:r>
      <w:r>
        <w:rPr>
          <w:b/>
        </w:rPr>
        <w:t>single- and three</w:t>
      </w:r>
      <w:r>
        <w:t>]-phase meters, measuring electricity used.</w:t>
      </w:r>
    </w:p>
    <w:p w14:paraId="3C2D5912" w14:textId="77777777" w:rsidR="0021666C" w:rsidRDefault="0021666C" w:rsidP="008D6235">
      <w:pPr>
        <w:pStyle w:val="PR2"/>
        <w:spacing w:before="240"/>
        <w:jc w:val="left"/>
      </w:pPr>
      <w:r>
        <w:t>Voltage and Phase Configuration: Meter shall be designed for use on circuits with voltage rating and phase configuration indicated for its application.</w:t>
      </w:r>
    </w:p>
    <w:p w14:paraId="3C2D5913" w14:textId="77777777" w:rsidR="0021666C" w:rsidRDefault="0021666C" w:rsidP="008D6235">
      <w:pPr>
        <w:pStyle w:val="CMT"/>
        <w:jc w:val="left"/>
      </w:pPr>
      <w:r>
        <w:t>Retain one of two subparagraphs below.</w:t>
      </w:r>
    </w:p>
    <w:p w14:paraId="3C2D5914" w14:textId="77777777" w:rsidR="0021666C" w:rsidRDefault="0021666C" w:rsidP="008D6235">
      <w:pPr>
        <w:pStyle w:val="PR2"/>
        <w:jc w:val="left"/>
      </w:pPr>
      <w:r>
        <w:t xml:space="preserve">Display: LCD with characters not less than </w:t>
      </w:r>
      <w:r w:rsidR="008D6235">
        <w:rPr>
          <w:rStyle w:val="IP"/>
        </w:rPr>
        <w:t>0.25 inch</w:t>
      </w:r>
      <w:r>
        <w:t xml:space="preserve"> high, indicating accumulative kilowatt-hours and current kilowatt load. Retain accumulated kilowatt-hour in a nonvolatile memory, until reset.</w:t>
      </w:r>
    </w:p>
    <w:p w14:paraId="3C2D5915" w14:textId="77777777" w:rsidR="0021666C" w:rsidRDefault="0021666C" w:rsidP="008D6235">
      <w:pPr>
        <w:pStyle w:val="PR2"/>
        <w:jc w:val="left"/>
      </w:pPr>
      <w:r>
        <w:t>Display: Digital electromechanical counter, indicating accumulative kilowatt-hours.</w:t>
      </w:r>
    </w:p>
    <w:p w14:paraId="3C2D5916" w14:textId="77777777" w:rsidR="0021666C" w:rsidRDefault="0021666C" w:rsidP="008D6235">
      <w:pPr>
        <w:pStyle w:val="CMT"/>
        <w:jc w:val="left"/>
      </w:pPr>
      <w:r>
        <w:t>The demand interval in first paragraph below should be same as used by the utility.</w:t>
      </w:r>
    </w:p>
    <w:p w14:paraId="3C2D5917" w14:textId="77777777" w:rsidR="0021666C" w:rsidRDefault="0021666C" w:rsidP="008D6235">
      <w:pPr>
        <w:pStyle w:val="PR1"/>
        <w:jc w:val="left"/>
      </w:pPr>
      <w:r>
        <w:t>Kilowatt-hour/Demand Meter: Electronic [</w:t>
      </w:r>
      <w:r>
        <w:rPr>
          <w:b/>
        </w:rPr>
        <w:t>single</w:t>
      </w:r>
      <w:r>
        <w:t>] [</w:t>
      </w:r>
      <w:r>
        <w:rPr>
          <w:b/>
        </w:rPr>
        <w:t>three</w:t>
      </w:r>
      <w:r>
        <w:t>] [</w:t>
      </w:r>
      <w:r>
        <w:rPr>
          <w:b/>
        </w:rPr>
        <w:t>single- and three</w:t>
      </w:r>
      <w:r>
        <w:t>]-phase meters, measuring electricity use and demand. Demand shall be integrated over a [</w:t>
      </w:r>
      <w:r>
        <w:rPr>
          <w:b/>
        </w:rPr>
        <w:t>15-minute</w:t>
      </w:r>
      <w:r>
        <w:t>] &lt;</w:t>
      </w:r>
      <w:r>
        <w:rPr>
          <w:b/>
        </w:rPr>
        <w:t>Insert value</w:t>
      </w:r>
      <w:r>
        <w:t>&gt; interval.</w:t>
      </w:r>
    </w:p>
    <w:p w14:paraId="3C2D5918" w14:textId="77777777" w:rsidR="0021666C" w:rsidRDefault="0021666C" w:rsidP="008D6235">
      <w:pPr>
        <w:pStyle w:val="PR2"/>
        <w:spacing w:before="240"/>
        <w:jc w:val="left"/>
      </w:pPr>
      <w:r>
        <w:t>Voltage and Phase Configuration: Meter shall be designed for use on circuits with voltage rating and phase configuration indicated for its application.</w:t>
      </w:r>
    </w:p>
    <w:p w14:paraId="3C2D5919" w14:textId="77777777" w:rsidR="006A048C" w:rsidRDefault="0021666C" w:rsidP="008D6235">
      <w:pPr>
        <w:pStyle w:val="PR2"/>
        <w:jc w:val="left"/>
      </w:pPr>
      <w:r>
        <w:t xml:space="preserve">Display: LCD with characters not less than </w:t>
      </w:r>
      <w:r w:rsidR="008D6235">
        <w:rPr>
          <w:rStyle w:val="IP"/>
        </w:rPr>
        <w:t>0.25 inch</w:t>
      </w:r>
      <w:r>
        <w:t xml:space="preserve"> high, indicating</w:t>
      </w:r>
      <w:r w:rsidR="006A048C">
        <w:t xml:space="preserve"> the following:</w:t>
      </w:r>
    </w:p>
    <w:p w14:paraId="3C2D591A" w14:textId="77777777" w:rsidR="006A048C" w:rsidRDefault="006A048C" w:rsidP="006A048C">
      <w:pPr>
        <w:pStyle w:val="PR3"/>
        <w:numPr>
          <w:ilvl w:val="0"/>
          <w:numId w:val="0"/>
        </w:numPr>
        <w:ind w:left="2016"/>
      </w:pPr>
    </w:p>
    <w:p w14:paraId="3C2D591B" w14:textId="77777777" w:rsidR="006A048C" w:rsidRDefault="006A048C" w:rsidP="006A048C">
      <w:pPr>
        <w:pStyle w:val="PR3"/>
      </w:pPr>
      <w:r>
        <w:lastRenderedPageBreak/>
        <w:t>A</w:t>
      </w:r>
      <w:r w:rsidR="0021666C">
        <w:t>ccumulative kilowatt-hours</w:t>
      </w:r>
    </w:p>
    <w:p w14:paraId="3C2D591C" w14:textId="77777777" w:rsidR="006A048C" w:rsidRDefault="006A048C" w:rsidP="006A048C">
      <w:pPr>
        <w:pStyle w:val="PR3"/>
      </w:pPr>
      <w:r>
        <w:t>C</w:t>
      </w:r>
      <w:r w:rsidR="0021666C" w:rsidRPr="006A048C">
        <w:t>urrent time and date</w:t>
      </w:r>
    </w:p>
    <w:p w14:paraId="3C2D591D" w14:textId="77777777" w:rsidR="006A048C" w:rsidRDefault="006A048C" w:rsidP="006A048C">
      <w:pPr>
        <w:pStyle w:val="PR3"/>
      </w:pPr>
      <w:r>
        <w:t>C</w:t>
      </w:r>
      <w:r w:rsidR="0021666C">
        <w:t>urrent demand</w:t>
      </w:r>
    </w:p>
    <w:p w14:paraId="3C2D591E" w14:textId="77777777" w:rsidR="006A048C" w:rsidRDefault="006A048C" w:rsidP="006A048C">
      <w:pPr>
        <w:pStyle w:val="PR3"/>
      </w:pPr>
      <w:r>
        <w:t>H</w:t>
      </w:r>
      <w:r w:rsidR="0021666C">
        <w:t>istoric peak demand</w:t>
      </w:r>
    </w:p>
    <w:p w14:paraId="3C2D591F" w14:textId="77777777" w:rsidR="006A048C" w:rsidRDefault="006A048C" w:rsidP="006A048C">
      <w:pPr>
        <w:pStyle w:val="PR3"/>
      </w:pPr>
      <w:r>
        <w:t>T</w:t>
      </w:r>
      <w:r w:rsidR="0021666C" w:rsidRPr="006A048C">
        <w:t>ime and date of historic peak demand</w:t>
      </w:r>
    </w:p>
    <w:p w14:paraId="3C2D5920" w14:textId="77777777" w:rsidR="006A048C" w:rsidRDefault="006A048C" w:rsidP="006A048C">
      <w:pPr>
        <w:pStyle w:val="PR2"/>
        <w:numPr>
          <w:ilvl w:val="0"/>
          <w:numId w:val="0"/>
        </w:numPr>
        <w:ind w:left="1440"/>
      </w:pPr>
    </w:p>
    <w:p w14:paraId="3C2D5921" w14:textId="77777777" w:rsidR="0021666C" w:rsidRDefault="0021666C" w:rsidP="006A048C">
      <w:pPr>
        <w:pStyle w:val="PR2"/>
      </w:pPr>
      <w:r>
        <w:t>Retain accumulated kilowatt-hour and historic peak demand in a nonvolatile memory, until reset.</w:t>
      </w:r>
    </w:p>
    <w:p w14:paraId="3C2D5922" w14:textId="77777777" w:rsidR="0021666C" w:rsidRDefault="0021666C" w:rsidP="008D6235">
      <w:pPr>
        <w:pStyle w:val="PR1"/>
        <w:jc w:val="left"/>
      </w:pPr>
      <w:r>
        <w:t>Data Transmission Cable: Transmit KY pulse data over Class 1 control-circuit conductors in raceway. Comply with Section </w:t>
      </w:r>
      <w:r w:rsidR="004770DB">
        <w:t>27 15 00 "Communications Horizontal Cabling</w:t>
      </w:r>
      <w:r>
        <w:t>."</w:t>
      </w:r>
    </w:p>
    <w:p w14:paraId="3C2D5923" w14:textId="77777777" w:rsidR="009A0CFD" w:rsidRDefault="009A0CFD" w:rsidP="008D6235">
      <w:pPr>
        <w:pStyle w:val="ART"/>
        <w:jc w:val="left"/>
      </w:pPr>
      <w:r>
        <w:t>RESETTABLE CUSTOMER SERVICE METER</w:t>
      </w:r>
    </w:p>
    <w:p w14:paraId="3C2D5924" w14:textId="77777777" w:rsidR="005A092D" w:rsidRPr="003A51E8" w:rsidRDefault="005A092D" w:rsidP="008D6235">
      <w:pPr>
        <w:pStyle w:val="PR1"/>
        <w:jc w:val="left"/>
      </w:pPr>
      <w:r>
        <w:t xml:space="preserve">Manufacturers:  </w:t>
      </w:r>
      <w:r w:rsidRPr="003A51E8">
        <w:t>Subject to compliance with requirements, provide products by one of the following:</w:t>
      </w:r>
    </w:p>
    <w:p w14:paraId="3C2D5925" w14:textId="77777777" w:rsidR="005A092D" w:rsidRPr="00DE3136" w:rsidRDefault="005A092D" w:rsidP="008D6235">
      <w:pPr>
        <w:pStyle w:val="PR2"/>
        <w:spacing w:before="240"/>
        <w:jc w:val="left"/>
        <w:rPr>
          <w:rStyle w:val="SAhyperlink"/>
          <w:color w:val="auto"/>
          <w:u w:val="none"/>
        </w:rPr>
      </w:pPr>
      <w:r w:rsidRPr="00DE3136">
        <w:rPr>
          <w:rStyle w:val="SAhyperlink"/>
          <w:color w:val="auto"/>
          <w:u w:val="none"/>
        </w:rPr>
        <w:t>Eaton Electrical Sector; Eaton Corporation.</w:t>
      </w:r>
    </w:p>
    <w:p w14:paraId="3C2D5926" w14:textId="77777777" w:rsidR="005A092D" w:rsidRPr="00DE3136" w:rsidRDefault="005A092D" w:rsidP="008D6235">
      <w:pPr>
        <w:pStyle w:val="PR2"/>
        <w:jc w:val="left"/>
      </w:pPr>
      <w:r w:rsidRPr="00DE3136">
        <w:rPr>
          <w:rStyle w:val="SAhyperlink"/>
          <w:color w:val="auto"/>
          <w:u w:val="none"/>
        </w:rPr>
        <w:t>National Meter Industries</w:t>
      </w:r>
      <w:r w:rsidRPr="00DE3136">
        <w:t>.</w:t>
      </w:r>
    </w:p>
    <w:p w14:paraId="3C2D5927" w14:textId="77777777" w:rsidR="005A092D" w:rsidRPr="003A51E8" w:rsidRDefault="005A092D" w:rsidP="008D6235">
      <w:pPr>
        <w:pStyle w:val="PR2"/>
        <w:jc w:val="left"/>
      </w:pPr>
      <w:r w:rsidRPr="003A51E8">
        <w:rPr>
          <w:rStyle w:val="SAhyperlink"/>
          <w:color w:val="auto"/>
          <w:u w:val="none"/>
        </w:rPr>
        <w:t>Square D; by Schneider Electric</w:t>
      </w:r>
      <w:r w:rsidRPr="003A51E8">
        <w:t>.</w:t>
      </w:r>
    </w:p>
    <w:p w14:paraId="3C2D5928" w14:textId="77777777" w:rsidR="005A092D" w:rsidRDefault="00780B33" w:rsidP="008D6235">
      <w:pPr>
        <w:pStyle w:val="PR2"/>
        <w:jc w:val="left"/>
      </w:pPr>
      <w:r>
        <w:t>Or E</w:t>
      </w:r>
      <w:r w:rsidR="005A092D">
        <w:t>qual.</w:t>
      </w:r>
    </w:p>
    <w:p w14:paraId="3C2D5929" w14:textId="77777777" w:rsidR="005A092D" w:rsidRDefault="005A092D" w:rsidP="008D6235">
      <w:pPr>
        <w:pStyle w:val="PR1"/>
        <w:jc w:val="left"/>
      </w:pPr>
      <w:r>
        <w:t>Meter Characteristics:</w:t>
      </w:r>
    </w:p>
    <w:p w14:paraId="3C2D592A" w14:textId="77777777" w:rsidR="005A092D" w:rsidRPr="005A092D" w:rsidRDefault="005A092D" w:rsidP="008D6235">
      <w:pPr>
        <w:pStyle w:val="PR2"/>
        <w:spacing w:before="240"/>
        <w:jc w:val="left"/>
      </w:pPr>
      <w:r>
        <w:t xml:space="preserve">Meter shall </w:t>
      </w:r>
      <w:r w:rsidRPr="005A092D">
        <w:t>be designed for Multifunction Electrical Measurement on 3 phase power systems. The Meter shall support 3-Element Wye, 2.5 Element Wye, 2 Element Delta, 4 wire Delta systems.</w:t>
      </w:r>
    </w:p>
    <w:p w14:paraId="3C2D592B" w14:textId="77777777" w:rsidR="005A092D" w:rsidRPr="005A092D" w:rsidRDefault="005A092D" w:rsidP="008D6235">
      <w:pPr>
        <w:pStyle w:val="PR2"/>
        <w:jc w:val="left"/>
      </w:pPr>
      <w:r w:rsidRPr="005A092D">
        <w:t>Meter surge withstand shall conform to IEEE C37.90.1 and ANSI C62.41 (6KV)</w:t>
      </w:r>
      <w:r>
        <w:t>.</w:t>
      </w:r>
    </w:p>
    <w:p w14:paraId="3C2D592C" w14:textId="77777777" w:rsidR="005A092D" w:rsidRPr="005A092D" w:rsidRDefault="005A092D" w:rsidP="008D6235">
      <w:pPr>
        <w:pStyle w:val="PR2"/>
        <w:jc w:val="left"/>
      </w:pPr>
      <w:r>
        <w:t>M</w:t>
      </w:r>
      <w:r w:rsidRPr="005A092D">
        <w:t xml:space="preserve">eter shall be user programmable for voltage range to any PT ratio. </w:t>
      </w:r>
    </w:p>
    <w:p w14:paraId="3C2D592D" w14:textId="77777777" w:rsidR="005A092D" w:rsidRPr="005A092D" w:rsidRDefault="005A092D" w:rsidP="008D6235">
      <w:pPr>
        <w:pStyle w:val="PR2"/>
        <w:jc w:val="left"/>
      </w:pPr>
      <w:r>
        <w:t>M</w:t>
      </w:r>
      <w:r w:rsidRPr="005A092D">
        <w:t>eter shall have a burden of up to .36VA per phase, Max at 600V, 0.014VA at 120 Volts.</w:t>
      </w:r>
    </w:p>
    <w:p w14:paraId="3C2D592E" w14:textId="77777777" w:rsidR="005A092D" w:rsidRPr="005A092D" w:rsidRDefault="005A092D" w:rsidP="008D6235">
      <w:pPr>
        <w:pStyle w:val="PR2"/>
        <w:jc w:val="left"/>
      </w:pPr>
      <w:r>
        <w:t>M</w:t>
      </w:r>
      <w:r w:rsidRPr="005A092D">
        <w:t xml:space="preserve">eter shall accept a direct voltage input range of up to 576 Volts Line to Neutral, and a range of up to 721 Volts Line to Line. </w:t>
      </w:r>
    </w:p>
    <w:p w14:paraId="3C2D592F" w14:textId="77777777" w:rsidR="005A092D" w:rsidRPr="005A092D" w:rsidRDefault="005A092D" w:rsidP="008D6235">
      <w:pPr>
        <w:pStyle w:val="PR2"/>
        <w:jc w:val="left"/>
      </w:pPr>
      <w:r w:rsidRPr="005A092D">
        <w:t>Meter shall accept a current input of up to 10 amps continuous.  Startup current for a 5 Amp input shall be no greater than .005 Amps.</w:t>
      </w:r>
    </w:p>
    <w:p w14:paraId="3C2D5930" w14:textId="77777777" w:rsidR="005A092D" w:rsidRPr="005A092D" w:rsidRDefault="005A092D" w:rsidP="008D6235">
      <w:pPr>
        <w:pStyle w:val="PR2"/>
        <w:jc w:val="left"/>
      </w:pPr>
      <w:r w:rsidRPr="005A092D">
        <w:t xml:space="preserve">Meters shall provide voltage per phase, amperes, instantaneous kW demand, historical peak kW demand, kWh, kWh per rate period, PF, and </w:t>
      </w:r>
      <w:proofErr w:type="spellStart"/>
      <w:r w:rsidRPr="005A092D">
        <w:t>kVAR</w:t>
      </w:r>
      <w:proofErr w:type="spellEnd"/>
      <w:r w:rsidRPr="005A092D">
        <w:t>.  The kWh shall be resettable by the user.</w:t>
      </w:r>
    </w:p>
    <w:p w14:paraId="3C2D5931" w14:textId="77777777" w:rsidR="005A092D" w:rsidRPr="009210C8" w:rsidRDefault="005A092D" w:rsidP="008D6235">
      <w:pPr>
        <w:pStyle w:val="PR2"/>
        <w:jc w:val="left"/>
      </w:pPr>
      <w:r w:rsidRPr="009210C8">
        <w:t xml:space="preserve">Provide current transformers consistent with the system voltage </w:t>
      </w:r>
      <w:r w:rsidR="009210C8" w:rsidRPr="009210C8">
        <w:t xml:space="preserve">and </w:t>
      </w:r>
      <w:r w:rsidRPr="009210C8">
        <w:t xml:space="preserve">with </w:t>
      </w:r>
      <w:r w:rsidR="009210C8" w:rsidRPr="009210C8">
        <w:t xml:space="preserve">the </w:t>
      </w:r>
      <w:r w:rsidRPr="009210C8">
        <w:t>ratio indicated on the   Drawings.</w:t>
      </w:r>
    </w:p>
    <w:p w14:paraId="3C2D5932" w14:textId="77777777" w:rsidR="0021666C" w:rsidRDefault="0021666C" w:rsidP="008D6235">
      <w:pPr>
        <w:pStyle w:val="PRT"/>
        <w:jc w:val="left"/>
      </w:pPr>
      <w:r>
        <w:lastRenderedPageBreak/>
        <w:t>EXECUTION</w:t>
      </w:r>
    </w:p>
    <w:p w14:paraId="3C2D5933" w14:textId="77777777" w:rsidR="0021666C" w:rsidRDefault="0021666C" w:rsidP="008D6235">
      <w:pPr>
        <w:pStyle w:val="ART"/>
        <w:jc w:val="left"/>
      </w:pPr>
      <w:r>
        <w:t>INSTALLATION</w:t>
      </w:r>
    </w:p>
    <w:p w14:paraId="3C2D5934" w14:textId="77777777" w:rsidR="0021666C" w:rsidRPr="00486167" w:rsidRDefault="003A58FD" w:rsidP="008D6235">
      <w:pPr>
        <w:pStyle w:val="PR1"/>
        <w:jc w:val="left"/>
        <w:rPr>
          <w:color w:val="538135"/>
        </w:rPr>
      </w:pPr>
      <w:r>
        <w:t>Comply with equipment installation requirements in NECA 1.</w:t>
      </w:r>
    </w:p>
    <w:p w14:paraId="3C2D5935" w14:textId="77777777" w:rsidR="0021666C" w:rsidRDefault="0021666C" w:rsidP="008D6235">
      <w:pPr>
        <w:pStyle w:val="ART"/>
        <w:jc w:val="left"/>
      </w:pPr>
      <w:r>
        <w:t>IDENTIFICATION</w:t>
      </w:r>
    </w:p>
    <w:p w14:paraId="3C2D5936" w14:textId="77777777" w:rsidR="0021666C" w:rsidRDefault="0021666C" w:rsidP="008D6235">
      <w:pPr>
        <w:pStyle w:val="PR1"/>
        <w:jc w:val="left"/>
      </w:pPr>
      <w:r>
        <w:t>Comply with requirements for identification specified in Section </w:t>
      </w:r>
      <w:r w:rsidR="008C670C">
        <w:t>26 05 53</w:t>
      </w:r>
      <w:r>
        <w:t xml:space="preserve"> "Identification for Electrical Systems."</w:t>
      </w:r>
    </w:p>
    <w:p w14:paraId="3C2D5937" w14:textId="77777777" w:rsidR="0021666C" w:rsidRDefault="0021666C" w:rsidP="008D6235">
      <w:pPr>
        <w:pStyle w:val="PR2"/>
        <w:spacing w:before="240"/>
        <w:jc w:val="left"/>
      </w:pPr>
      <w:r>
        <w:t>Series Combination Warning Label: Self-adhesive type, with text as required by NFPA 70.</w:t>
      </w:r>
    </w:p>
    <w:p w14:paraId="3C2D5938" w14:textId="77777777" w:rsidR="0021666C" w:rsidRDefault="0021666C" w:rsidP="008D6235">
      <w:pPr>
        <w:pStyle w:val="PR2"/>
        <w:jc w:val="left"/>
      </w:pPr>
      <w:r>
        <w:t xml:space="preserve">Equipment Identification Labels: Adhesive film labels with clear protective overlay. </w:t>
      </w:r>
    </w:p>
    <w:p w14:paraId="3C2D5939" w14:textId="77777777" w:rsidR="0021666C" w:rsidRDefault="0021666C" w:rsidP="008D6235">
      <w:pPr>
        <w:pStyle w:val="ART"/>
        <w:jc w:val="left"/>
      </w:pPr>
      <w:r>
        <w:t>FIELD QUALITY CONTROL</w:t>
      </w:r>
    </w:p>
    <w:p w14:paraId="3C2D593A" w14:textId="77777777" w:rsidR="0021666C" w:rsidRDefault="0021666C" w:rsidP="008D6235">
      <w:pPr>
        <w:pStyle w:val="PR1"/>
        <w:jc w:val="left"/>
      </w:pPr>
      <w:r>
        <w:t>Perform tests and inspections.</w:t>
      </w:r>
    </w:p>
    <w:p w14:paraId="3C2D593B" w14:textId="77777777" w:rsidR="0021666C" w:rsidRDefault="0021666C" w:rsidP="008D6235">
      <w:pPr>
        <w:pStyle w:val="PR1"/>
        <w:jc w:val="left"/>
      </w:pPr>
      <w:r>
        <w:t>Tests and Inspections:</w:t>
      </w:r>
    </w:p>
    <w:p w14:paraId="3C2D593C" w14:textId="77777777" w:rsidR="000B6BB4" w:rsidRDefault="000B6BB4" w:rsidP="008D6235">
      <w:pPr>
        <w:pStyle w:val="PR2"/>
        <w:spacing w:before="240"/>
        <w:jc w:val="left"/>
      </w:pPr>
      <w:r>
        <w:t>As required by</w:t>
      </w:r>
      <w:r w:rsidR="009B6C0E">
        <w:t xml:space="preserve"> the CBC</w:t>
      </w:r>
      <w:r w:rsidR="00816DEE">
        <w:t xml:space="preserve"> AND CEC Title 24</w:t>
      </w:r>
      <w:r>
        <w:t>.</w:t>
      </w:r>
    </w:p>
    <w:p w14:paraId="3C2D593D" w14:textId="77777777" w:rsidR="0021666C" w:rsidRDefault="000B6BB4" w:rsidP="008D6235">
      <w:pPr>
        <w:pStyle w:val="PR2"/>
        <w:jc w:val="left"/>
      </w:pPr>
      <w:r>
        <w:t>The Certified Acceptance Technician shall complete and sign the certification documents on the Drawings or in the Specifications and submit to the Project Inspector</w:t>
      </w:r>
      <w:r w:rsidR="0021666C">
        <w:t>.</w:t>
      </w:r>
    </w:p>
    <w:p w14:paraId="3C2D593E" w14:textId="77777777" w:rsidR="0021666C" w:rsidRDefault="0021666C" w:rsidP="008D6235">
      <w:pPr>
        <w:pStyle w:val="CMT"/>
        <w:jc w:val="left"/>
      </w:pPr>
      <w:r>
        <w:t>See Section </w:t>
      </w:r>
      <w:r w:rsidR="008831B7">
        <w:t>01 40 02</w:t>
      </w:r>
      <w:r>
        <w:t xml:space="preserve"> "Quality Requirements</w:t>
      </w:r>
      <w:r w:rsidR="00047AAA">
        <w:t>,</w:t>
      </w:r>
      <w:r w:rsidR="00E87B24">
        <w:t xml:space="preserve"> Contractor Laboratory</w:t>
      </w:r>
      <w:r>
        <w:t>" for retesting and reinspecting requirements and Section </w:t>
      </w:r>
      <w:r w:rsidR="008831B7">
        <w:t>01 73 00</w:t>
      </w:r>
      <w:r>
        <w:t xml:space="preserve"> "Execution" for requirements for correcting the Work.</w:t>
      </w:r>
    </w:p>
    <w:p w14:paraId="3C2D593F" w14:textId="77777777" w:rsidR="0021666C" w:rsidRDefault="0021666C" w:rsidP="008D6235">
      <w:pPr>
        <w:pStyle w:val="PR1"/>
        <w:jc w:val="left"/>
      </w:pPr>
      <w:r>
        <w:t>Electricity metering will be considered defective if it does not pass tests and inspections.</w:t>
      </w:r>
    </w:p>
    <w:p w14:paraId="3C2D5940" w14:textId="77777777" w:rsidR="0021666C" w:rsidRDefault="0021666C" w:rsidP="008D6235">
      <w:pPr>
        <w:pStyle w:val="PR1"/>
        <w:jc w:val="left"/>
      </w:pPr>
      <w:r>
        <w:t>Prepare test and inspection reports.</w:t>
      </w:r>
    </w:p>
    <w:p w14:paraId="3C2D5941" w14:textId="77777777" w:rsidR="0021666C" w:rsidRDefault="00594004" w:rsidP="008D6235">
      <w:pPr>
        <w:pStyle w:val="EOS"/>
        <w:jc w:val="left"/>
      </w:pPr>
      <w:r>
        <w:t xml:space="preserve">END OF SECTION </w:t>
      </w:r>
      <w:r w:rsidR="008C670C">
        <w:t>26 27 13</w:t>
      </w:r>
    </w:p>
    <w:p w14:paraId="3C2D5942" w14:textId="77777777" w:rsidR="000B6BB4" w:rsidRPr="000B6BB4" w:rsidRDefault="000B6BB4" w:rsidP="008D6235">
      <w:pPr>
        <w:pStyle w:val="CMT"/>
        <w:jc w:val="left"/>
      </w:pPr>
      <w:r w:rsidRPr="000B6BB4">
        <w:t>Retain this notice in all Sections of Project Manual.</w:t>
      </w:r>
    </w:p>
    <w:p w14:paraId="3C2D5943" w14:textId="77777777" w:rsidR="000B6BB4" w:rsidRPr="000B6BB4" w:rsidRDefault="000B6BB4" w:rsidP="008D6235">
      <w:pPr>
        <w:tabs>
          <w:tab w:val="center" w:pos="4680"/>
          <w:tab w:val="right" w:pos="9360"/>
        </w:tabs>
        <w:suppressAutoHyphens/>
        <w:spacing w:before="480"/>
      </w:pPr>
      <w:r w:rsidRPr="000B6BB4">
        <w:t>San Diego Unified School District Guide Specifications</w:t>
      </w:r>
    </w:p>
    <w:p w14:paraId="018D1104" w14:textId="77777777" w:rsidR="00F46C42" w:rsidRDefault="00F46C42" w:rsidP="00F46C42">
      <w:pPr>
        <w:suppressAutoHyphens/>
      </w:pPr>
      <w:r>
        <w:t xml:space="preserve">Document Version: </w:t>
      </w:r>
      <w:r>
        <w:rPr>
          <w:bCs/>
        </w:rPr>
        <w:t>August 2021</w:t>
      </w:r>
    </w:p>
    <w:p w14:paraId="3C2D5944" w14:textId="15373230" w:rsidR="000B6BB4" w:rsidRDefault="000B6BB4" w:rsidP="00F46C42">
      <w:pPr>
        <w:suppressAutoHyphens/>
      </w:pPr>
    </w:p>
    <w:sectPr w:rsidR="000B6BB4" w:rsidSect="008C670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Restart w:val="eachSect"/>
      </w:footnotePr>
      <w:endnotePr>
        <w:numFmt w:val="decimal"/>
      </w:endnotePr>
      <w:pgSz w:w="12240" w:h="15840"/>
      <w:pgMar w:top="1440" w:right="1440" w:bottom="1440" w:left="1440" w:header="720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2D5947" w14:textId="77777777" w:rsidR="0089481A" w:rsidRDefault="0089481A">
      <w:r>
        <w:separator/>
      </w:r>
    </w:p>
  </w:endnote>
  <w:endnote w:type="continuationSeparator" w:id="0">
    <w:p w14:paraId="3C2D5948" w14:textId="77777777" w:rsidR="0089481A" w:rsidRDefault="008948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5C8870" w14:textId="77777777" w:rsidR="00883D37" w:rsidRDefault="00883D3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leftFromText="180" w:rightFromText="180" w:vertAnchor="text" w:tblpY="1"/>
      <w:tblOverlap w:val="never"/>
      <w:tblW w:w="9360" w:type="dxa"/>
      <w:tblLayout w:type="fixed"/>
      <w:tblCellMar>
        <w:left w:w="60" w:type="dxa"/>
        <w:right w:w="60" w:type="dxa"/>
      </w:tblCellMar>
      <w:tblLook w:val="0000" w:firstRow="0" w:lastRow="0" w:firstColumn="0" w:lastColumn="0" w:noHBand="0" w:noVBand="0"/>
    </w:tblPr>
    <w:tblGrid>
      <w:gridCol w:w="9360"/>
    </w:tblGrid>
    <w:tr w:rsidR="008C670C" w14:paraId="3C2D594E" w14:textId="77777777" w:rsidTr="008C670C">
      <w:tc>
        <w:tcPr>
          <w:tcW w:w="9360" w:type="dxa"/>
          <w:tcBorders>
            <w:top w:val="nil"/>
            <w:left w:val="nil"/>
            <w:bottom w:val="nil"/>
            <w:right w:val="nil"/>
          </w:tcBorders>
        </w:tcPr>
        <w:p w14:paraId="3C2D594D" w14:textId="77777777" w:rsidR="008C670C" w:rsidRDefault="008C670C" w:rsidP="008C670C">
          <w:pPr>
            <w:tabs>
              <w:tab w:val="center" w:pos="5400"/>
              <w:tab w:val="right" w:pos="10800"/>
            </w:tabs>
          </w:pPr>
        </w:p>
      </w:tc>
    </w:tr>
    <w:tr w:rsidR="008C670C" w14:paraId="3C2D5950" w14:textId="77777777" w:rsidTr="008C670C">
      <w:tc>
        <w:tcPr>
          <w:tcW w:w="9360" w:type="dxa"/>
          <w:tcBorders>
            <w:top w:val="nil"/>
            <w:left w:val="nil"/>
            <w:bottom w:val="nil"/>
            <w:right w:val="nil"/>
          </w:tcBorders>
        </w:tcPr>
        <w:p w14:paraId="3C2D594F" w14:textId="77777777" w:rsidR="008C670C" w:rsidRDefault="008C670C" w:rsidP="008C670C">
          <w:pPr>
            <w:tabs>
              <w:tab w:val="center" w:pos="4680"/>
              <w:tab w:val="right" w:pos="9360"/>
            </w:tabs>
            <w:rPr>
              <w:b/>
              <w:bCs/>
            </w:rPr>
          </w:pPr>
          <w:r>
            <w:rPr>
              <w:b/>
              <w:bCs/>
            </w:rPr>
            <w:tab/>
          </w:r>
          <w:r>
            <w:rPr>
              <w:rStyle w:val="NAM"/>
              <w:b/>
            </w:rPr>
            <w:t>ELECTRICITY METERING</w:t>
          </w:r>
        </w:p>
      </w:tc>
    </w:tr>
    <w:tr w:rsidR="008C670C" w14:paraId="3C2D5952" w14:textId="77777777" w:rsidTr="008C670C">
      <w:tc>
        <w:tcPr>
          <w:tcW w:w="9360" w:type="dxa"/>
          <w:tcBorders>
            <w:top w:val="nil"/>
            <w:left w:val="nil"/>
            <w:bottom w:val="nil"/>
            <w:right w:val="nil"/>
          </w:tcBorders>
        </w:tcPr>
        <w:p w14:paraId="3C2D5951" w14:textId="2B28E97A" w:rsidR="008C670C" w:rsidRDefault="008C670C" w:rsidP="008C670C">
          <w:pPr>
            <w:tabs>
              <w:tab w:val="center" w:pos="4680"/>
              <w:tab w:val="right" w:pos="9360"/>
            </w:tabs>
            <w:rPr>
              <w:b/>
              <w:bCs/>
            </w:rPr>
          </w:pPr>
          <w:r>
            <w:rPr>
              <w:b/>
              <w:bCs/>
            </w:rPr>
            <w:tab/>
          </w:r>
          <w:r>
            <w:rPr>
              <w:rStyle w:val="NUM"/>
              <w:b/>
            </w:rPr>
            <w:t>26 27 13</w:t>
          </w:r>
          <w:r>
            <w:rPr>
              <w:b/>
              <w:bCs/>
            </w:rPr>
            <w:t xml:space="preserve"> - </w:t>
          </w:r>
          <w:r>
            <w:rPr>
              <w:b/>
              <w:bCs/>
            </w:rPr>
            <w:fldChar w:fldCharType="begin"/>
          </w:r>
          <w:r>
            <w:rPr>
              <w:b/>
              <w:bCs/>
            </w:rPr>
            <w:instrText xml:space="preserve"> PAGE  \* MERGEFORMAT </w:instrText>
          </w:r>
          <w:r>
            <w:rPr>
              <w:b/>
              <w:bCs/>
            </w:rPr>
            <w:fldChar w:fldCharType="separate"/>
          </w:r>
          <w:r w:rsidR="0089433F">
            <w:rPr>
              <w:b/>
              <w:bCs/>
              <w:noProof/>
            </w:rPr>
            <w:t>5</w:t>
          </w:r>
          <w:r>
            <w:rPr>
              <w:b/>
              <w:bCs/>
            </w:rPr>
            <w:fldChar w:fldCharType="end"/>
          </w:r>
        </w:p>
      </w:tc>
    </w:tr>
    <w:tr w:rsidR="008C670C" w14:paraId="3C2D5954" w14:textId="77777777" w:rsidTr="008C670C">
      <w:tc>
        <w:tcPr>
          <w:tcW w:w="9360" w:type="dxa"/>
          <w:tcBorders>
            <w:top w:val="nil"/>
            <w:left w:val="nil"/>
            <w:bottom w:val="nil"/>
            <w:right w:val="nil"/>
          </w:tcBorders>
        </w:tcPr>
        <w:p w14:paraId="3C2D5953" w14:textId="5CF6F4DA" w:rsidR="008C670C" w:rsidRDefault="00FE5C39" w:rsidP="008C670C">
          <w:pPr>
            <w:tabs>
              <w:tab w:val="center" w:pos="4680"/>
              <w:tab w:val="right" w:pos="9360"/>
            </w:tabs>
            <w:rPr>
              <w:b/>
              <w:bCs/>
            </w:rPr>
          </w:pPr>
          <w:r>
            <w:rPr>
              <w:b/>
              <w:bCs/>
            </w:rPr>
            <w:tab/>
          </w:r>
          <w:r w:rsidR="00883D37" w:rsidRPr="002A623A">
            <w:rPr>
              <w:b/>
              <w:bCs/>
            </w:rPr>
            <w:t xml:space="preserve"> </w:t>
          </w:r>
          <w:r w:rsidR="00883D37" w:rsidRPr="002A623A">
            <w:rPr>
              <w:b/>
              <w:bCs/>
            </w:rPr>
            <w:t>ELECTRICAL CHARGING SYSTEM AND BATTERY ENERGY STORAGE SYSTEM</w:t>
          </w:r>
          <w:r w:rsidR="00883D37">
            <w:rPr>
              <w:b/>
              <w:bCs/>
            </w:rPr>
            <w:t xml:space="preserve"> </w:t>
          </w:r>
          <w:r w:rsidR="008C670C">
            <w:rPr>
              <w:b/>
              <w:bCs/>
            </w:rPr>
            <w:tab/>
          </w:r>
        </w:p>
      </w:tc>
    </w:tr>
    <w:tr w:rsidR="008C670C" w14:paraId="3C2D5956" w14:textId="77777777" w:rsidTr="008C670C">
      <w:tc>
        <w:tcPr>
          <w:tcW w:w="9360" w:type="dxa"/>
          <w:tcBorders>
            <w:top w:val="nil"/>
            <w:left w:val="nil"/>
            <w:bottom w:val="nil"/>
            <w:right w:val="nil"/>
          </w:tcBorders>
        </w:tcPr>
        <w:p w14:paraId="3C2D5955" w14:textId="77777777" w:rsidR="008C670C" w:rsidRDefault="008C670C" w:rsidP="008C670C">
          <w:pPr>
            <w:tabs>
              <w:tab w:val="center" w:pos="5400"/>
              <w:tab w:val="right" w:pos="10800"/>
            </w:tabs>
            <w:rPr>
              <w:b/>
              <w:bCs/>
              <w:color w:val="000000"/>
            </w:rPr>
          </w:pPr>
        </w:p>
      </w:tc>
    </w:tr>
  </w:tbl>
  <w:p w14:paraId="3C2D5957" w14:textId="77777777" w:rsidR="008C670C" w:rsidRDefault="008C670C">
    <w:pPr>
      <w:tabs>
        <w:tab w:val="center" w:pos="5400"/>
        <w:tab w:val="right" w:pos="10800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0B0A31" w14:textId="77777777" w:rsidR="00883D37" w:rsidRDefault="00883D3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2D5945" w14:textId="77777777" w:rsidR="0089481A" w:rsidRDefault="0089481A">
      <w:r>
        <w:separator/>
      </w:r>
    </w:p>
  </w:footnote>
  <w:footnote w:type="continuationSeparator" w:id="0">
    <w:p w14:paraId="3C2D5946" w14:textId="77777777" w:rsidR="0089481A" w:rsidRDefault="008948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163652" w14:textId="77777777" w:rsidR="00883D37" w:rsidRDefault="00883D3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leftFromText="180" w:rightFromText="180" w:vertAnchor="text" w:tblpY="1"/>
      <w:tblOverlap w:val="never"/>
      <w:tblW w:w="0" w:type="auto"/>
      <w:tblLayout w:type="fixed"/>
      <w:tblCellMar>
        <w:left w:w="60" w:type="dxa"/>
        <w:right w:w="60" w:type="dxa"/>
      </w:tblCellMar>
      <w:tblLook w:val="0000" w:firstRow="0" w:lastRow="0" w:firstColumn="0" w:lastColumn="0" w:noHBand="0" w:noVBand="0"/>
    </w:tblPr>
    <w:tblGrid>
      <w:gridCol w:w="4680"/>
      <w:gridCol w:w="4680"/>
    </w:tblGrid>
    <w:tr w:rsidR="008C670C" w14:paraId="3C2D594B" w14:textId="77777777" w:rsidTr="008C670C">
      <w:trPr>
        <w:trHeight w:val="237"/>
      </w:trPr>
      <w:tc>
        <w:tcPr>
          <w:tcW w:w="4680" w:type="dxa"/>
          <w:tcBorders>
            <w:top w:val="nil"/>
            <w:left w:val="nil"/>
            <w:bottom w:val="nil"/>
            <w:right w:val="nil"/>
          </w:tcBorders>
        </w:tcPr>
        <w:p w14:paraId="3C2D5949" w14:textId="77777777" w:rsidR="008C670C" w:rsidRDefault="008C670C" w:rsidP="008C670C">
          <w:pPr>
            <w:tabs>
              <w:tab w:val="center" w:pos="4680"/>
              <w:tab w:val="right" w:pos="9360"/>
            </w:tabs>
          </w:pPr>
          <w:r>
            <w:rPr>
              <w:b/>
              <w:bCs/>
            </w:rPr>
            <w:t>SPECIFICATIONS</w:t>
          </w:r>
        </w:p>
      </w:tc>
      <w:tc>
        <w:tcPr>
          <w:tcW w:w="4680" w:type="dxa"/>
          <w:tcBorders>
            <w:top w:val="nil"/>
            <w:left w:val="nil"/>
            <w:bottom w:val="nil"/>
            <w:right w:val="nil"/>
          </w:tcBorders>
        </w:tcPr>
        <w:p w14:paraId="3C2D594A" w14:textId="137C663B" w:rsidR="008C670C" w:rsidRDefault="008C670C" w:rsidP="00780B33">
          <w:pPr>
            <w:tabs>
              <w:tab w:val="center" w:pos="4680"/>
              <w:tab w:val="right" w:pos="9360"/>
            </w:tabs>
            <w:jc w:val="right"/>
          </w:pPr>
          <w:r>
            <w:rPr>
              <w:b/>
              <w:bCs/>
            </w:rPr>
            <w:t xml:space="preserve">NO. </w:t>
          </w:r>
          <w:r w:rsidR="00883D37">
            <w:rPr>
              <w:b/>
              <w:bCs/>
            </w:rPr>
            <w:t>PS23</w:t>
          </w:r>
          <w:r>
            <w:rPr>
              <w:b/>
              <w:bCs/>
            </w:rPr>
            <w:t>-</w:t>
          </w:r>
          <w:r w:rsidR="00883D37">
            <w:rPr>
              <w:b/>
              <w:bCs/>
            </w:rPr>
            <w:t>0300</w:t>
          </w:r>
          <w:r>
            <w:rPr>
              <w:b/>
              <w:bCs/>
            </w:rPr>
            <w:t>-</w:t>
          </w:r>
          <w:r w:rsidR="00883D37">
            <w:rPr>
              <w:b/>
              <w:bCs/>
            </w:rPr>
            <w:t>11</w:t>
          </w:r>
        </w:p>
      </w:tc>
    </w:tr>
  </w:tbl>
  <w:p w14:paraId="3C2D594C" w14:textId="77777777" w:rsidR="008C670C" w:rsidRDefault="008C670C">
    <w:pPr>
      <w:tabs>
        <w:tab w:val="center" w:pos="4680"/>
        <w:tab w:val="right" w:pos="936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901649" w14:textId="77777777" w:rsidR="00883D37" w:rsidRDefault="00883D3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138D384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69CE64B8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1F067762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2696D4AE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EDF0C59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2542160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C30DF9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FD2DBB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746F1C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FB4EDE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1"/>
    <w:multiLevelType w:val="multilevel"/>
    <w:tmpl w:val="7E3A1930"/>
    <w:lvl w:ilvl="0">
      <w:start w:val="1"/>
      <w:numFmt w:val="decimal"/>
      <w:pStyle w:val="PRT"/>
      <w:suff w:val="nothing"/>
      <w:lvlText w:val="PART %1 - "/>
      <w:lvlJc w:val="left"/>
    </w:lvl>
    <w:lvl w:ilvl="1">
      <w:numFmt w:val="decimal"/>
      <w:pStyle w:val="SUT"/>
      <w:suff w:val="nothing"/>
      <w:lvlText w:val="SCHEDULE %2 - "/>
      <w:lvlJc w:val="left"/>
    </w:lvl>
    <w:lvl w:ilvl="2">
      <w:numFmt w:val="decimal"/>
      <w:pStyle w:val="DST"/>
      <w:suff w:val="nothing"/>
      <w:lvlText w:val="PRODUCT DATA SHEET %3 - "/>
      <w:lvlJc w:val="left"/>
    </w:lvl>
    <w:lvl w:ilvl="3">
      <w:start w:val="1"/>
      <w:numFmt w:val="decimal"/>
      <w:pStyle w:val="ART"/>
      <w:lvlText w:val="%1.%4"/>
      <w:lvlJc w:val="left"/>
      <w:pPr>
        <w:tabs>
          <w:tab w:val="left" w:pos="864"/>
        </w:tabs>
        <w:ind w:left="864" w:hanging="864"/>
      </w:pPr>
    </w:lvl>
    <w:lvl w:ilvl="4">
      <w:start w:val="1"/>
      <w:numFmt w:val="upperLetter"/>
      <w:pStyle w:val="PR1"/>
      <w:lvlText w:val="%5."/>
      <w:lvlJc w:val="left"/>
      <w:pPr>
        <w:tabs>
          <w:tab w:val="left" w:pos="864"/>
        </w:tabs>
        <w:ind w:left="864" w:hanging="576"/>
      </w:pPr>
      <w:rPr>
        <w:color w:val="auto"/>
      </w:rPr>
    </w:lvl>
    <w:lvl w:ilvl="5">
      <w:start w:val="1"/>
      <w:numFmt w:val="decimal"/>
      <w:pStyle w:val="PR2"/>
      <w:lvlText w:val="%6."/>
      <w:lvlJc w:val="left"/>
      <w:pPr>
        <w:tabs>
          <w:tab w:val="left" w:pos="1440"/>
        </w:tabs>
        <w:ind w:left="1440" w:hanging="576"/>
      </w:pPr>
    </w:lvl>
    <w:lvl w:ilvl="6">
      <w:start w:val="1"/>
      <w:numFmt w:val="lowerLetter"/>
      <w:pStyle w:val="PR3"/>
      <w:lvlText w:val="%7."/>
      <w:lvlJc w:val="left"/>
      <w:pPr>
        <w:tabs>
          <w:tab w:val="left" w:pos="2016"/>
        </w:tabs>
        <w:ind w:left="2016" w:hanging="576"/>
      </w:pPr>
    </w:lvl>
    <w:lvl w:ilvl="7">
      <w:start w:val="1"/>
      <w:numFmt w:val="decimal"/>
      <w:pStyle w:val="PR4"/>
      <w:lvlText w:val="%8)"/>
      <w:lvlJc w:val="left"/>
      <w:pPr>
        <w:tabs>
          <w:tab w:val="left" w:pos="2592"/>
        </w:tabs>
        <w:ind w:left="2592" w:hanging="576"/>
      </w:pPr>
    </w:lvl>
    <w:lvl w:ilvl="8">
      <w:start w:val="1"/>
      <w:numFmt w:val="lowerLetter"/>
      <w:pStyle w:val="PR5"/>
      <w:lvlText w:val="%9)"/>
      <w:lvlJc w:val="left"/>
      <w:pPr>
        <w:tabs>
          <w:tab w:val="left" w:pos="3168"/>
        </w:tabs>
        <w:ind w:left="3168" w:hanging="576"/>
      </w:p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/>
  <w:defaultTabStop w:val="360"/>
  <w:autoHyphenation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numRestart w:val="eachSect"/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OI" w:val="03/01/13"/>
    <w:docVar w:name="Format" w:val="1"/>
    <w:docVar w:name="MF04" w:val="262713"/>
    <w:docVar w:name="MF95" w:val="16211"/>
    <w:docVar w:name="SectionID" w:val="600"/>
    <w:docVar w:name="SpecType" w:val="MasterSpec"/>
    <w:docVar w:name="Version" w:val="8133"/>
  </w:docVars>
  <w:rsids>
    <w:rsidRoot w:val="00F614FD"/>
    <w:rsid w:val="000023E4"/>
    <w:rsid w:val="000054BB"/>
    <w:rsid w:val="000359BB"/>
    <w:rsid w:val="0004493F"/>
    <w:rsid w:val="00047AAA"/>
    <w:rsid w:val="0009692D"/>
    <w:rsid w:val="000A1528"/>
    <w:rsid w:val="000B6BB4"/>
    <w:rsid w:val="000F3DA1"/>
    <w:rsid w:val="00104F82"/>
    <w:rsid w:val="001545F9"/>
    <w:rsid w:val="001E105A"/>
    <w:rsid w:val="00210E24"/>
    <w:rsid w:val="0021666C"/>
    <w:rsid w:val="0023749E"/>
    <w:rsid w:val="002538F3"/>
    <w:rsid w:val="0025464F"/>
    <w:rsid w:val="002A56BD"/>
    <w:rsid w:val="002B040D"/>
    <w:rsid w:val="002F6399"/>
    <w:rsid w:val="00312E59"/>
    <w:rsid w:val="00346782"/>
    <w:rsid w:val="00363956"/>
    <w:rsid w:val="003A58FD"/>
    <w:rsid w:val="003B7462"/>
    <w:rsid w:val="003C0C56"/>
    <w:rsid w:val="004770DB"/>
    <w:rsid w:val="00486167"/>
    <w:rsid w:val="00555540"/>
    <w:rsid w:val="00567A13"/>
    <w:rsid w:val="00594004"/>
    <w:rsid w:val="005A092D"/>
    <w:rsid w:val="00634DA5"/>
    <w:rsid w:val="00687AF1"/>
    <w:rsid w:val="00694193"/>
    <w:rsid w:val="006A048C"/>
    <w:rsid w:val="006A4A45"/>
    <w:rsid w:val="006E2B2B"/>
    <w:rsid w:val="006F1645"/>
    <w:rsid w:val="00702C2E"/>
    <w:rsid w:val="00714D74"/>
    <w:rsid w:val="00780B33"/>
    <w:rsid w:val="007B04C7"/>
    <w:rsid w:val="007C0166"/>
    <w:rsid w:val="00810E1A"/>
    <w:rsid w:val="00816DEE"/>
    <w:rsid w:val="008173F2"/>
    <w:rsid w:val="0086424C"/>
    <w:rsid w:val="008831B7"/>
    <w:rsid w:val="00883D37"/>
    <w:rsid w:val="0089433F"/>
    <w:rsid w:val="0089481A"/>
    <w:rsid w:val="008C670C"/>
    <w:rsid w:val="008D6235"/>
    <w:rsid w:val="008D7BD3"/>
    <w:rsid w:val="009210C8"/>
    <w:rsid w:val="009325A5"/>
    <w:rsid w:val="009329C9"/>
    <w:rsid w:val="009426BE"/>
    <w:rsid w:val="00950615"/>
    <w:rsid w:val="009567DA"/>
    <w:rsid w:val="00977B9C"/>
    <w:rsid w:val="00995AA8"/>
    <w:rsid w:val="009A0CFD"/>
    <w:rsid w:val="009B6C0E"/>
    <w:rsid w:val="00A018DF"/>
    <w:rsid w:val="00A10E94"/>
    <w:rsid w:val="00A15DD9"/>
    <w:rsid w:val="00A17EE8"/>
    <w:rsid w:val="00AA3204"/>
    <w:rsid w:val="00AC2064"/>
    <w:rsid w:val="00AF10C2"/>
    <w:rsid w:val="00B37D1C"/>
    <w:rsid w:val="00B63098"/>
    <w:rsid w:val="00B7378D"/>
    <w:rsid w:val="00C11D9D"/>
    <w:rsid w:val="00C311AC"/>
    <w:rsid w:val="00C42E54"/>
    <w:rsid w:val="00CA5086"/>
    <w:rsid w:val="00CB73C7"/>
    <w:rsid w:val="00CD0A42"/>
    <w:rsid w:val="00CD645F"/>
    <w:rsid w:val="00D115DE"/>
    <w:rsid w:val="00D813EE"/>
    <w:rsid w:val="00D96BCD"/>
    <w:rsid w:val="00D97D40"/>
    <w:rsid w:val="00DC5278"/>
    <w:rsid w:val="00DD5B21"/>
    <w:rsid w:val="00DE3136"/>
    <w:rsid w:val="00E06469"/>
    <w:rsid w:val="00E748CA"/>
    <w:rsid w:val="00E87B24"/>
    <w:rsid w:val="00E9643A"/>
    <w:rsid w:val="00F04D7B"/>
    <w:rsid w:val="00F053FC"/>
    <w:rsid w:val="00F224CF"/>
    <w:rsid w:val="00F46C42"/>
    <w:rsid w:val="00F614FD"/>
    <w:rsid w:val="00F7113E"/>
    <w:rsid w:val="00F94F60"/>
    <w:rsid w:val="00FE5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C2D58D1"/>
  <w15:chartTrackingRefBased/>
  <w15:docId w15:val="{C27BDA8F-7576-428B-881E-492225389C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hAnsi="Arial" w:cs="Arial"/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995AA8"/>
    <w:pPr>
      <w:keepNext/>
      <w:spacing w:before="240" w:after="60"/>
      <w:outlineLvl w:val="0"/>
    </w:pPr>
    <w:rPr>
      <w:rFonts w:ascii="Calibri Light" w:hAnsi="Calibri Light" w:cs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95AA8"/>
    <w:pPr>
      <w:keepNext/>
      <w:spacing w:before="240" w:after="60"/>
      <w:outlineLvl w:val="1"/>
    </w:pPr>
    <w:rPr>
      <w:rFonts w:ascii="Calibri Light" w:hAnsi="Calibri Light" w:cs="Times New Roman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95AA8"/>
    <w:pPr>
      <w:keepNext/>
      <w:spacing w:before="240" w:after="60"/>
      <w:outlineLvl w:val="2"/>
    </w:pPr>
    <w:rPr>
      <w:rFonts w:ascii="Calibri Light" w:hAnsi="Calibri Light" w:cs="Times New Roman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95AA8"/>
    <w:pPr>
      <w:keepNext/>
      <w:spacing w:before="240" w:after="60"/>
      <w:outlineLvl w:val="3"/>
    </w:pPr>
    <w:rPr>
      <w:rFonts w:ascii="Calibri" w:hAnsi="Calibri" w:cs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95AA8"/>
    <w:pPr>
      <w:spacing w:before="240" w:after="60"/>
      <w:outlineLvl w:val="4"/>
    </w:pPr>
    <w:rPr>
      <w:rFonts w:ascii="Calibri" w:hAnsi="Calibri" w:cs="Times New Roman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95AA8"/>
    <w:pPr>
      <w:spacing w:before="240" w:after="60"/>
      <w:outlineLvl w:val="5"/>
    </w:pPr>
    <w:rPr>
      <w:rFonts w:ascii="Calibri" w:hAnsi="Calibri" w:cs="Times New Roman"/>
      <w:b/>
      <w:bCs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95AA8"/>
    <w:pPr>
      <w:spacing w:before="240" w:after="60"/>
      <w:outlineLvl w:val="6"/>
    </w:pPr>
    <w:rPr>
      <w:rFonts w:ascii="Calibri" w:hAnsi="Calibri" w:cs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95AA8"/>
    <w:pPr>
      <w:spacing w:before="240" w:after="60"/>
      <w:outlineLvl w:val="7"/>
    </w:pPr>
    <w:rPr>
      <w:rFonts w:ascii="Calibri" w:hAnsi="Calibri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95AA8"/>
    <w:pPr>
      <w:spacing w:before="240" w:after="60"/>
      <w:outlineLvl w:val="8"/>
    </w:pPr>
    <w:rPr>
      <w:rFonts w:ascii="Calibri Light" w:hAnsi="Calibri Light" w:cs="Times New Roman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paragraph" w:customStyle="1" w:styleId="HDR">
    <w:name w:val="HDR"/>
    <w:basedOn w:val="Normal"/>
    <w:pPr>
      <w:tabs>
        <w:tab w:val="center" w:pos="4608"/>
        <w:tab w:val="right" w:pos="9360"/>
      </w:tabs>
      <w:suppressAutoHyphens/>
      <w:jc w:val="both"/>
    </w:pPr>
    <w:rPr>
      <w:b/>
    </w:rPr>
  </w:style>
  <w:style w:type="paragraph" w:customStyle="1" w:styleId="FTR">
    <w:name w:val="FTR"/>
    <w:basedOn w:val="Normal"/>
    <w:pPr>
      <w:tabs>
        <w:tab w:val="right" w:pos="9360"/>
      </w:tabs>
      <w:suppressAutoHyphens/>
      <w:jc w:val="both"/>
    </w:pPr>
    <w:rPr>
      <w:b/>
    </w:rPr>
  </w:style>
  <w:style w:type="paragraph" w:customStyle="1" w:styleId="SCT">
    <w:name w:val="SCT"/>
    <w:basedOn w:val="Normal"/>
    <w:pPr>
      <w:suppressAutoHyphens/>
      <w:spacing w:after="120"/>
      <w:jc w:val="both"/>
    </w:pPr>
    <w:rPr>
      <w:b/>
    </w:rPr>
  </w:style>
  <w:style w:type="paragraph" w:customStyle="1" w:styleId="PRT">
    <w:name w:val="PRT"/>
    <w:basedOn w:val="Normal"/>
    <w:next w:val="ART"/>
    <w:pPr>
      <w:keepNext/>
      <w:numPr>
        <w:numId w:val="1"/>
      </w:numPr>
      <w:suppressAutoHyphens/>
      <w:spacing w:before="480"/>
      <w:jc w:val="both"/>
      <w:outlineLvl w:val="0"/>
    </w:pPr>
    <w:rPr>
      <w:b/>
    </w:rPr>
  </w:style>
  <w:style w:type="paragraph" w:customStyle="1" w:styleId="SUT">
    <w:name w:val="SUT"/>
    <w:basedOn w:val="Normal"/>
    <w:next w:val="PR1"/>
    <w:pPr>
      <w:numPr>
        <w:ilvl w:val="1"/>
        <w:numId w:val="1"/>
      </w:numPr>
      <w:suppressAutoHyphens/>
      <w:spacing w:before="240"/>
      <w:jc w:val="both"/>
      <w:outlineLvl w:val="0"/>
    </w:pPr>
  </w:style>
  <w:style w:type="paragraph" w:customStyle="1" w:styleId="DST">
    <w:name w:val="DST"/>
    <w:basedOn w:val="Normal"/>
    <w:next w:val="PR1"/>
    <w:pPr>
      <w:numPr>
        <w:ilvl w:val="2"/>
        <w:numId w:val="1"/>
      </w:numPr>
      <w:suppressAutoHyphens/>
      <w:spacing w:before="240"/>
      <w:jc w:val="both"/>
      <w:outlineLvl w:val="0"/>
    </w:pPr>
  </w:style>
  <w:style w:type="paragraph" w:customStyle="1" w:styleId="ART">
    <w:name w:val="ART"/>
    <w:basedOn w:val="Normal"/>
    <w:next w:val="PR1"/>
    <w:pPr>
      <w:keepNext/>
      <w:numPr>
        <w:ilvl w:val="3"/>
        <w:numId w:val="1"/>
      </w:numPr>
      <w:suppressAutoHyphens/>
      <w:spacing w:before="480"/>
      <w:jc w:val="both"/>
      <w:outlineLvl w:val="1"/>
    </w:pPr>
  </w:style>
  <w:style w:type="paragraph" w:customStyle="1" w:styleId="PR1">
    <w:name w:val="PR1"/>
    <w:basedOn w:val="Normal"/>
    <w:pPr>
      <w:numPr>
        <w:ilvl w:val="4"/>
        <w:numId w:val="1"/>
      </w:numPr>
      <w:suppressAutoHyphens/>
      <w:spacing w:before="240"/>
      <w:jc w:val="both"/>
      <w:outlineLvl w:val="2"/>
    </w:pPr>
  </w:style>
  <w:style w:type="paragraph" w:customStyle="1" w:styleId="PR2">
    <w:name w:val="PR2"/>
    <w:basedOn w:val="Normal"/>
    <w:link w:val="PR2Char"/>
    <w:pPr>
      <w:numPr>
        <w:ilvl w:val="5"/>
        <w:numId w:val="1"/>
      </w:numPr>
      <w:suppressAutoHyphens/>
      <w:jc w:val="both"/>
      <w:outlineLvl w:val="3"/>
    </w:pPr>
  </w:style>
  <w:style w:type="paragraph" w:customStyle="1" w:styleId="PR3">
    <w:name w:val="PR3"/>
    <w:basedOn w:val="Normal"/>
    <w:pPr>
      <w:numPr>
        <w:ilvl w:val="6"/>
        <w:numId w:val="1"/>
      </w:numPr>
      <w:suppressAutoHyphens/>
      <w:jc w:val="both"/>
      <w:outlineLvl w:val="4"/>
    </w:pPr>
  </w:style>
  <w:style w:type="paragraph" w:customStyle="1" w:styleId="PR4">
    <w:name w:val="PR4"/>
    <w:basedOn w:val="Normal"/>
    <w:pPr>
      <w:numPr>
        <w:ilvl w:val="7"/>
        <w:numId w:val="1"/>
      </w:numPr>
      <w:suppressAutoHyphens/>
      <w:jc w:val="both"/>
      <w:outlineLvl w:val="5"/>
    </w:pPr>
  </w:style>
  <w:style w:type="paragraph" w:customStyle="1" w:styleId="PR5">
    <w:name w:val="PR5"/>
    <w:basedOn w:val="Normal"/>
    <w:pPr>
      <w:numPr>
        <w:ilvl w:val="8"/>
        <w:numId w:val="1"/>
      </w:numPr>
      <w:suppressAutoHyphens/>
      <w:jc w:val="both"/>
      <w:outlineLvl w:val="6"/>
    </w:pPr>
  </w:style>
  <w:style w:type="paragraph" w:customStyle="1" w:styleId="TB1">
    <w:name w:val="TB1"/>
    <w:basedOn w:val="Normal"/>
    <w:next w:val="PR1"/>
    <w:pPr>
      <w:suppressAutoHyphens/>
      <w:spacing w:before="240"/>
      <w:ind w:left="288"/>
      <w:jc w:val="both"/>
    </w:pPr>
  </w:style>
  <w:style w:type="paragraph" w:customStyle="1" w:styleId="TB2">
    <w:name w:val="TB2"/>
    <w:basedOn w:val="Normal"/>
    <w:next w:val="PR2"/>
    <w:pPr>
      <w:suppressAutoHyphens/>
      <w:spacing w:before="240"/>
      <w:ind w:left="864"/>
      <w:jc w:val="both"/>
    </w:pPr>
  </w:style>
  <w:style w:type="paragraph" w:customStyle="1" w:styleId="TB3">
    <w:name w:val="TB3"/>
    <w:basedOn w:val="Normal"/>
    <w:next w:val="PR3"/>
    <w:pPr>
      <w:suppressAutoHyphens/>
      <w:spacing w:before="240"/>
      <w:ind w:left="1440"/>
      <w:jc w:val="both"/>
    </w:pPr>
  </w:style>
  <w:style w:type="paragraph" w:customStyle="1" w:styleId="TB4">
    <w:name w:val="TB4"/>
    <w:basedOn w:val="Normal"/>
    <w:next w:val="PR4"/>
    <w:pPr>
      <w:suppressAutoHyphens/>
      <w:spacing w:before="240"/>
      <w:ind w:left="2016"/>
      <w:jc w:val="both"/>
    </w:pPr>
  </w:style>
  <w:style w:type="paragraph" w:customStyle="1" w:styleId="TB5">
    <w:name w:val="TB5"/>
    <w:basedOn w:val="Normal"/>
    <w:next w:val="PR5"/>
    <w:pPr>
      <w:suppressAutoHyphens/>
      <w:spacing w:before="240"/>
      <w:ind w:left="2592"/>
      <w:jc w:val="both"/>
    </w:pPr>
  </w:style>
  <w:style w:type="paragraph" w:customStyle="1" w:styleId="TF1">
    <w:name w:val="TF1"/>
    <w:basedOn w:val="Normal"/>
    <w:next w:val="TB1"/>
    <w:pPr>
      <w:suppressAutoHyphens/>
      <w:spacing w:before="240"/>
      <w:ind w:left="288"/>
      <w:jc w:val="both"/>
    </w:pPr>
  </w:style>
  <w:style w:type="paragraph" w:customStyle="1" w:styleId="TF2">
    <w:name w:val="TF2"/>
    <w:basedOn w:val="Normal"/>
    <w:next w:val="TB2"/>
    <w:pPr>
      <w:suppressAutoHyphens/>
      <w:spacing w:before="240"/>
      <w:ind w:left="864"/>
      <w:jc w:val="both"/>
    </w:pPr>
  </w:style>
  <w:style w:type="paragraph" w:customStyle="1" w:styleId="TF3">
    <w:name w:val="TF3"/>
    <w:basedOn w:val="Normal"/>
    <w:next w:val="TB3"/>
    <w:pPr>
      <w:suppressAutoHyphens/>
      <w:spacing w:before="240"/>
      <w:ind w:left="1440"/>
      <w:jc w:val="both"/>
    </w:pPr>
  </w:style>
  <w:style w:type="paragraph" w:customStyle="1" w:styleId="TF4">
    <w:name w:val="TF4"/>
    <w:basedOn w:val="Normal"/>
    <w:next w:val="TB4"/>
    <w:pPr>
      <w:suppressAutoHyphens/>
      <w:spacing w:before="240"/>
      <w:ind w:left="2016"/>
      <w:jc w:val="both"/>
    </w:pPr>
  </w:style>
  <w:style w:type="paragraph" w:customStyle="1" w:styleId="TF5">
    <w:name w:val="TF5"/>
    <w:basedOn w:val="Normal"/>
    <w:next w:val="TB5"/>
    <w:pPr>
      <w:suppressAutoHyphens/>
      <w:spacing w:before="240"/>
      <w:ind w:left="2592"/>
      <w:jc w:val="both"/>
    </w:pPr>
  </w:style>
  <w:style w:type="paragraph" w:customStyle="1" w:styleId="TCH">
    <w:name w:val="TCH"/>
    <w:basedOn w:val="Normal"/>
    <w:pPr>
      <w:suppressAutoHyphens/>
    </w:pPr>
  </w:style>
  <w:style w:type="paragraph" w:customStyle="1" w:styleId="TCE">
    <w:name w:val="TCE"/>
    <w:basedOn w:val="Normal"/>
    <w:pPr>
      <w:suppressAutoHyphens/>
      <w:ind w:left="144" w:hanging="144"/>
    </w:pPr>
  </w:style>
  <w:style w:type="paragraph" w:customStyle="1" w:styleId="EOS">
    <w:name w:val="EOS"/>
    <w:basedOn w:val="Normal"/>
    <w:link w:val="EOSChar"/>
    <w:pPr>
      <w:suppressAutoHyphens/>
      <w:spacing w:before="480"/>
      <w:jc w:val="both"/>
    </w:pPr>
    <w:rPr>
      <w:b/>
    </w:rPr>
  </w:style>
  <w:style w:type="paragraph" w:customStyle="1" w:styleId="ANT">
    <w:name w:val="ANT"/>
    <w:basedOn w:val="Normal"/>
    <w:pPr>
      <w:suppressAutoHyphens/>
      <w:spacing w:before="240"/>
      <w:jc w:val="both"/>
    </w:pPr>
    <w:rPr>
      <w:vanish/>
      <w:color w:val="800080"/>
      <w:u w:val="single"/>
    </w:rPr>
  </w:style>
  <w:style w:type="paragraph" w:customStyle="1" w:styleId="CMT">
    <w:name w:val="CMT"/>
    <w:basedOn w:val="Normal"/>
    <w:link w:val="CMTChar"/>
    <w:pPr>
      <w:suppressAutoHyphens/>
      <w:spacing w:before="240"/>
      <w:jc w:val="both"/>
    </w:pPr>
    <w:rPr>
      <w:vanish/>
      <w:color w:val="0000FF"/>
      <w:lang w:val="x-none" w:eastAsia="x-none"/>
    </w:rPr>
  </w:style>
  <w:style w:type="character" w:customStyle="1" w:styleId="CPR">
    <w:name w:val="CPR"/>
    <w:basedOn w:val="DefaultParagraphFont"/>
  </w:style>
  <w:style w:type="character" w:customStyle="1" w:styleId="SPN">
    <w:name w:val="SPN"/>
    <w:basedOn w:val="DefaultParagraphFont"/>
  </w:style>
  <w:style w:type="character" w:customStyle="1" w:styleId="SPD">
    <w:name w:val="SPD"/>
    <w:basedOn w:val="DefaultParagraphFont"/>
  </w:style>
  <w:style w:type="character" w:customStyle="1" w:styleId="NUM">
    <w:name w:val="NUM"/>
    <w:basedOn w:val="DefaultParagraphFont"/>
  </w:style>
  <w:style w:type="character" w:customStyle="1" w:styleId="NAM">
    <w:name w:val="NAM"/>
    <w:basedOn w:val="DefaultParagraphFont"/>
  </w:style>
  <w:style w:type="character" w:customStyle="1" w:styleId="SI">
    <w:name w:val="SI"/>
    <w:rPr>
      <w:color w:val="auto"/>
    </w:rPr>
  </w:style>
  <w:style w:type="character" w:customStyle="1" w:styleId="IP">
    <w:name w:val="IP"/>
    <w:rPr>
      <w:color w:val="000000"/>
    </w:rPr>
  </w:style>
  <w:style w:type="paragraph" w:customStyle="1" w:styleId="RJUST">
    <w:name w:val="RJUST"/>
    <w:basedOn w:val="Normal"/>
    <w:pPr>
      <w:jc w:val="right"/>
    </w:pPr>
  </w:style>
  <w:style w:type="character" w:customStyle="1" w:styleId="SAhyperlink">
    <w:name w:val="SAhyperlink"/>
    <w:uiPriority w:val="1"/>
    <w:qFormat/>
    <w:rsid w:val="00F614FD"/>
    <w:rPr>
      <w:color w:val="E36C0A"/>
      <w:u w:val="single"/>
    </w:rPr>
  </w:style>
  <w:style w:type="character" w:styleId="Hyperlink">
    <w:name w:val="Hyperlink"/>
    <w:uiPriority w:val="99"/>
    <w:unhideWhenUsed/>
    <w:rsid w:val="00F614F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F04D7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04D7B"/>
  </w:style>
  <w:style w:type="paragraph" w:styleId="Footer">
    <w:name w:val="footer"/>
    <w:basedOn w:val="Normal"/>
    <w:link w:val="FooterChar"/>
    <w:uiPriority w:val="99"/>
    <w:unhideWhenUsed/>
    <w:rsid w:val="00F04D7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04D7B"/>
  </w:style>
  <w:style w:type="paragraph" w:customStyle="1" w:styleId="TIP">
    <w:name w:val="TIP"/>
    <w:basedOn w:val="Normal"/>
    <w:link w:val="TIPChar"/>
    <w:rsid w:val="00D813EE"/>
    <w:pPr>
      <w:pBdr>
        <w:top w:val="single" w:sz="4" w:space="3" w:color="auto"/>
        <w:left w:val="single" w:sz="4" w:space="4" w:color="auto"/>
        <w:bottom w:val="single" w:sz="4" w:space="3" w:color="auto"/>
        <w:right w:val="single" w:sz="4" w:space="4" w:color="auto"/>
      </w:pBdr>
      <w:spacing w:before="240"/>
    </w:pPr>
    <w:rPr>
      <w:color w:val="B30838"/>
      <w:sz w:val="20"/>
      <w:lang w:val="x-none" w:eastAsia="x-none"/>
    </w:rPr>
  </w:style>
  <w:style w:type="character" w:customStyle="1" w:styleId="CMTChar">
    <w:name w:val="CMT Char"/>
    <w:link w:val="CMT"/>
    <w:rsid w:val="00D813EE"/>
    <w:rPr>
      <w:rFonts w:ascii="Arial" w:hAnsi="Arial" w:cs="Arial"/>
      <w:vanish/>
      <w:color w:val="0000FF"/>
      <w:sz w:val="22"/>
      <w:lang w:val="x-none" w:eastAsia="x-none"/>
    </w:rPr>
  </w:style>
  <w:style w:type="character" w:customStyle="1" w:styleId="TIPChar">
    <w:name w:val="TIP Char"/>
    <w:link w:val="TIP"/>
    <w:rsid w:val="00D813EE"/>
    <w:rPr>
      <w:vanish w:val="0"/>
      <w:color w:val="B3083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B6C0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B6C0E"/>
    <w:rPr>
      <w:rFonts w:ascii="Segoe UI" w:hAnsi="Segoe UI" w:cs="Segoe UI"/>
      <w:sz w:val="18"/>
      <w:szCs w:val="18"/>
    </w:rPr>
  </w:style>
  <w:style w:type="paragraph" w:customStyle="1" w:styleId="PRN">
    <w:name w:val="PRN"/>
    <w:basedOn w:val="Normal"/>
    <w:link w:val="PRNChar"/>
    <w:rsid w:val="00594004"/>
    <w:pPr>
      <w:pBdr>
        <w:top w:val="single" w:sz="6" w:space="1" w:color="auto" w:shadow="1"/>
        <w:left w:val="single" w:sz="6" w:space="4" w:color="auto" w:shadow="1"/>
        <w:bottom w:val="single" w:sz="6" w:space="1" w:color="auto" w:shadow="1"/>
        <w:right w:val="single" w:sz="6" w:space="4" w:color="auto" w:shadow="1"/>
      </w:pBdr>
      <w:shd w:val="pct20" w:color="FFFF00" w:fill="FFFFFF"/>
    </w:pPr>
  </w:style>
  <w:style w:type="character" w:customStyle="1" w:styleId="PR2Char">
    <w:name w:val="PR2 Char"/>
    <w:link w:val="PR2"/>
    <w:rsid w:val="00594004"/>
    <w:rPr>
      <w:rFonts w:ascii="Arial" w:hAnsi="Arial" w:cs="Arial"/>
      <w:sz w:val="22"/>
    </w:rPr>
  </w:style>
  <w:style w:type="character" w:customStyle="1" w:styleId="PRNChar">
    <w:name w:val="PRN Char"/>
    <w:link w:val="PRN"/>
    <w:rsid w:val="00594004"/>
    <w:rPr>
      <w:rFonts w:ascii="Arial" w:hAnsi="Arial" w:cs="Arial"/>
      <w:sz w:val="22"/>
      <w:shd w:val="pct20" w:color="FFFF00" w:fill="FFFFFF"/>
    </w:rPr>
  </w:style>
  <w:style w:type="paragraph" w:customStyle="1" w:styleId="OMN">
    <w:name w:val="OMN"/>
    <w:basedOn w:val="Normal"/>
    <w:link w:val="OMNChar"/>
    <w:rsid w:val="00594004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pct30" w:color="CC99FF" w:fill="FFFFFF"/>
    </w:pPr>
  </w:style>
  <w:style w:type="character" w:customStyle="1" w:styleId="EOSChar">
    <w:name w:val="EOS Char"/>
    <w:link w:val="EOS"/>
    <w:rsid w:val="00594004"/>
    <w:rPr>
      <w:rFonts w:ascii="Arial" w:hAnsi="Arial" w:cs="Arial"/>
      <w:b/>
      <w:sz w:val="22"/>
    </w:rPr>
  </w:style>
  <w:style w:type="character" w:customStyle="1" w:styleId="OMNChar">
    <w:name w:val="OMN Char"/>
    <w:link w:val="OMN"/>
    <w:rsid w:val="00594004"/>
    <w:rPr>
      <w:rFonts w:ascii="Arial" w:hAnsi="Arial" w:cs="Arial"/>
      <w:sz w:val="22"/>
      <w:shd w:val="pct30" w:color="CC99FF" w:fill="FFFFFF"/>
    </w:rPr>
  </w:style>
  <w:style w:type="paragraph" w:customStyle="1" w:styleId="STEditOR">
    <w:name w:val="STEdit[OR]"/>
    <w:basedOn w:val="Normal"/>
    <w:link w:val="STEditORChar"/>
    <w:rsid w:val="00594004"/>
    <w:rPr>
      <w:b/>
    </w:rPr>
  </w:style>
  <w:style w:type="character" w:customStyle="1" w:styleId="STEditORChar">
    <w:name w:val="STEdit[OR] Char"/>
    <w:basedOn w:val="EOSChar"/>
    <w:link w:val="STEditOR"/>
    <w:rsid w:val="00594004"/>
    <w:rPr>
      <w:rFonts w:ascii="Arial" w:hAnsi="Arial" w:cs="Arial"/>
      <w:b/>
      <w:sz w:val="22"/>
    </w:rPr>
  </w:style>
  <w:style w:type="paragraph" w:styleId="Bibliography">
    <w:name w:val="Bibliography"/>
    <w:basedOn w:val="Normal"/>
    <w:next w:val="Normal"/>
    <w:uiPriority w:val="37"/>
    <w:semiHidden/>
    <w:unhideWhenUsed/>
    <w:rsid w:val="00995AA8"/>
  </w:style>
  <w:style w:type="paragraph" w:styleId="BlockText">
    <w:name w:val="Block Text"/>
    <w:basedOn w:val="Normal"/>
    <w:uiPriority w:val="99"/>
    <w:semiHidden/>
    <w:unhideWhenUsed/>
    <w:rsid w:val="00995AA8"/>
    <w:pPr>
      <w:spacing w:after="120"/>
      <w:ind w:left="1440" w:right="1440"/>
    </w:pPr>
  </w:style>
  <w:style w:type="paragraph" w:styleId="BodyText">
    <w:name w:val="Body Text"/>
    <w:basedOn w:val="Normal"/>
    <w:link w:val="BodyTextChar"/>
    <w:uiPriority w:val="99"/>
    <w:semiHidden/>
    <w:unhideWhenUsed/>
    <w:rsid w:val="00995AA8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995AA8"/>
    <w:rPr>
      <w:rFonts w:ascii="Arial" w:hAnsi="Arial" w:cs="Arial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995AA8"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semiHidden/>
    <w:rsid w:val="00995AA8"/>
    <w:rPr>
      <w:rFonts w:ascii="Arial" w:hAnsi="Arial" w:cs="Arial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995AA8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995AA8"/>
    <w:rPr>
      <w:rFonts w:ascii="Arial" w:hAnsi="Arial" w:cs="Arial"/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995AA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995AA8"/>
    <w:rPr>
      <w:rFonts w:ascii="Arial" w:hAnsi="Arial" w:cs="Arial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995AA8"/>
    <w:pPr>
      <w:spacing w:after="120"/>
      <w:ind w:left="360"/>
    </w:pPr>
  </w:style>
  <w:style w:type="character" w:customStyle="1" w:styleId="BodyTextIndentChar">
    <w:name w:val="Body Text Indent Char"/>
    <w:link w:val="BodyTextIndent"/>
    <w:uiPriority w:val="99"/>
    <w:semiHidden/>
    <w:rsid w:val="00995AA8"/>
    <w:rPr>
      <w:rFonts w:ascii="Arial" w:hAnsi="Arial" w:cs="Arial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995AA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995AA8"/>
    <w:rPr>
      <w:rFonts w:ascii="Arial" w:hAnsi="Arial" w:cs="Arial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995AA8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uiPriority w:val="99"/>
    <w:semiHidden/>
    <w:rsid w:val="00995AA8"/>
    <w:rPr>
      <w:rFonts w:ascii="Arial" w:hAnsi="Arial" w:cs="Arial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995AA8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995AA8"/>
    <w:rPr>
      <w:rFonts w:ascii="Arial" w:hAnsi="Arial" w:cs="Arial"/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995AA8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995AA8"/>
    <w:pPr>
      <w:ind w:left="4320"/>
    </w:pPr>
  </w:style>
  <w:style w:type="character" w:customStyle="1" w:styleId="ClosingChar">
    <w:name w:val="Closing Char"/>
    <w:link w:val="Closing"/>
    <w:uiPriority w:val="99"/>
    <w:semiHidden/>
    <w:rsid w:val="00995AA8"/>
    <w:rPr>
      <w:rFonts w:ascii="Arial" w:hAnsi="Arial" w:cs="Arial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95AA8"/>
  </w:style>
  <w:style w:type="character" w:customStyle="1" w:styleId="CommentTextChar">
    <w:name w:val="Comment Text Char"/>
    <w:link w:val="CommentText"/>
    <w:uiPriority w:val="99"/>
    <w:semiHidden/>
    <w:rsid w:val="00995AA8"/>
    <w:rPr>
      <w:rFonts w:ascii="Arial" w:hAnsi="Arial"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5AA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95AA8"/>
    <w:rPr>
      <w:rFonts w:ascii="Arial" w:hAnsi="Arial" w:cs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995AA8"/>
  </w:style>
  <w:style w:type="character" w:customStyle="1" w:styleId="DateChar">
    <w:name w:val="Date Char"/>
    <w:link w:val="Date"/>
    <w:uiPriority w:val="99"/>
    <w:semiHidden/>
    <w:rsid w:val="00995AA8"/>
    <w:rPr>
      <w:rFonts w:ascii="Arial" w:hAnsi="Arial" w:cs="Arial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995AA8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995AA8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995AA8"/>
  </w:style>
  <w:style w:type="character" w:customStyle="1" w:styleId="E-mailSignatureChar">
    <w:name w:val="E-mail Signature Char"/>
    <w:link w:val="E-mailSignature"/>
    <w:uiPriority w:val="99"/>
    <w:semiHidden/>
    <w:rsid w:val="00995AA8"/>
    <w:rPr>
      <w:rFonts w:ascii="Arial" w:hAnsi="Arial" w:cs="Arial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995AA8"/>
  </w:style>
  <w:style w:type="character" w:customStyle="1" w:styleId="EndnoteTextChar">
    <w:name w:val="Endnote Text Char"/>
    <w:link w:val="EndnoteText"/>
    <w:uiPriority w:val="99"/>
    <w:semiHidden/>
    <w:rsid w:val="00995AA8"/>
    <w:rPr>
      <w:rFonts w:ascii="Arial" w:hAnsi="Arial" w:cs="Arial"/>
    </w:rPr>
  </w:style>
  <w:style w:type="paragraph" w:styleId="EnvelopeAddress">
    <w:name w:val="envelope address"/>
    <w:basedOn w:val="Normal"/>
    <w:uiPriority w:val="99"/>
    <w:semiHidden/>
    <w:unhideWhenUsed/>
    <w:rsid w:val="00995AA8"/>
    <w:pPr>
      <w:framePr w:w="7920" w:h="1980" w:hRule="exact" w:hSpace="180" w:wrap="auto" w:hAnchor="page" w:xAlign="center" w:yAlign="bottom"/>
      <w:ind w:left="2880"/>
    </w:pPr>
    <w:rPr>
      <w:rFonts w:ascii="Calibri Light" w:hAnsi="Calibri Light" w:cs="Times New Roman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995AA8"/>
    <w:rPr>
      <w:rFonts w:ascii="Calibri Light" w:hAnsi="Calibri Light" w:cs="Times New Roman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995AA8"/>
  </w:style>
  <w:style w:type="character" w:customStyle="1" w:styleId="FootnoteTextChar">
    <w:name w:val="Footnote Text Char"/>
    <w:link w:val="FootnoteText"/>
    <w:uiPriority w:val="99"/>
    <w:semiHidden/>
    <w:rsid w:val="00995AA8"/>
    <w:rPr>
      <w:rFonts w:ascii="Arial" w:hAnsi="Arial" w:cs="Arial"/>
    </w:rPr>
  </w:style>
  <w:style w:type="character" w:customStyle="1" w:styleId="Heading1Char">
    <w:name w:val="Heading 1 Char"/>
    <w:link w:val="Heading1"/>
    <w:uiPriority w:val="9"/>
    <w:rsid w:val="00995AA8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"/>
    <w:semiHidden/>
    <w:rsid w:val="00995AA8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uiPriority w:val="9"/>
    <w:semiHidden/>
    <w:rsid w:val="00995AA8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Heading4Char">
    <w:name w:val="Heading 4 Char"/>
    <w:link w:val="Heading4"/>
    <w:uiPriority w:val="9"/>
    <w:semiHidden/>
    <w:rsid w:val="00995AA8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5Char">
    <w:name w:val="Heading 5 Char"/>
    <w:link w:val="Heading5"/>
    <w:uiPriority w:val="9"/>
    <w:semiHidden/>
    <w:rsid w:val="00995AA8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link w:val="Heading6"/>
    <w:uiPriority w:val="9"/>
    <w:semiHidden/>
    <w:rsid w:val="00995AA8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Heading7Char">
    <w:name w:val="Heading 7 Char"/>
    <w:link w:val="Heading7"/>
    <w:uiPriority w:val="9"/>
    <w:semiHidden/>
    <w:rsid w:val="00995AA8"/>
    <w:rPr>
      <w:rFonts w:ascii="Calibri" w:eastAsia="Times New Roman" w:hAnsi="Calibri" w:cs="Times New Roman"/>
      <w:sz w:val="24"/>
      <w:szCs w:val="24"/>
    </w:rPr>
  </w:style>
  <w:style w:type="character" w:customStyle="1" w:styleId="Heading8Char">
    <w:name w:val="Heading 8 Char"/>
    <w:link w:val="Heading8"/>
    <w:uiPriority w:val="9"/>
    <w:semiHidden/>
    <w:rsid w:val="00995AA8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Heading9Char">
    <w:name w:val="Heading 9 Char"/>
    <w:link w:val="Heading9"/>
    <w:uiPriority w:val="9"/>
    <w:semiHidden/>
    <w:rsid w:val="00995AA8"/>
    <w:rPr>
      <w:rFonts w:ascii="Calibri Light" w:eastAsia="Times New Roman" w:hAnsi="Calibri Light" w:cs="Times New Roman"/>
      <w:sz w:val="22"/>
      <w:szCs w:val="22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995AA8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995AA8"/>
    <w:rPr>
      <w:rFonts w:ascii="Arial" w:hAnsi="Arial" w:cs="Arial"/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995AA8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995AA8"/>
    <w:rPr>
      <w:rFonts w:ascii="Courier New" w:hAnsi="Courier New" w:cs="Courier New"/>
    </w:rPr>
  </w:style>
  <w:style w:type="paragraph" w:styleId="Index1">
    <w:name w:val="index 1"/>
    <w:basedOn w:val="Normal"/>
    <w:next w:val="Normal"/>
    <w:uiPriority w:val="99"/>
    <w:semiHidden/>
    <w:unhideWhenUsed/>
    <w:rsid w:val="00995AA8"/>
    <w:pPr>
      <w:ind w:left="200" w:hanging="200"/>
    </w:pPr>
  </w:style>
  <w:style w:type="paragraph" w:styleId="Index2">
    <w:name w:val="index 2"/>
    <w:basedOn w:val="Normal"/>
    <w:next w:val="Normal"/>
    <w:uiPriority w:val="99"/>
    <w:semiHidden/>
    <w:unhideWhenUsed/>
    <w:rsid w:val="00995AA8"/>
    <w:pPr>
      <w:ind w:left="400" w:hanging="200"/>
    </w:pPr>
  </w:style>
  <w:style w:type="paragraph" w:styleId="Index3">
    <w:name w:val="index 3"/>
    <w:basedOn w:val="Normal"/>
    <w:next w:val="Normal"/>
    <w:uiPriority w:val="99"/>
    <w:semiHidden/>
    <w:unhideWhenUsed/>
    <w:rsid w:val="00995AA8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995AA8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995AA8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995AA8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995AA8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995AA8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995AA8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995AA8"/>
    <w:rPr>
      <w:rFonts w:ascii="Calibri Light" w:hAnsi="Calibri Light" w:cs="Times New Roman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95AA8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IntenseQuoteChar">
    <w:name w:val="Intense Quote Char"/>
    <w:link w:val="IntenseQuote"/>
    <w:uiPriority w:val="30"/>
    <w:rsid w:val="00995AA8"/>
    <w:rPr>
      <w:rFonts w:ascii="Arial" w:hAnsi="Arial" w:cs="Arial"/>
      <w:i/>
      <w:iCs/>
      <w:color w:val="5B9BD5"/>
    </w:rPr>
  </w:style>
  <w:style w:type="paragraph" w:styleId="List">
    <w:name w:val="List"/>
    <w:basedOn w:val="Normal"/>
    <w:uiPriority w:val="99"/>
    <w:semiHidden/>
    <w:unhideWhenUsed/>
    <w:rsid w:val="00995AA8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995AA8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995AA8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995AA8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995AA8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995AA8"/>
    <w:pPr>
      <w:numPr>
        <w:numId w:val="2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995AA8"/>
    <w:pPr>
      <w:numPr>
        <w:numId w:val="3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995AA8"/>
    <w:pPr>
      <w:numPr>
        <w:numId w:val="4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995AA8"/>
    <w:pPr>
      <w:numPr>
        <w:numId w:val="5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995AA8"/>
    <w:pPr>
      <w:numPr>
        <w:numId w:val="6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995AA8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995AA8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995AA8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995AA8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995AA8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995AA8"/>
    <w:pPr>
      <w:numPr>
        <w:numId w:val="7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995AA8"/>
    <w:pPr>
      <w:numPr>
        <w:numId w:val="8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995AA8"/>
    <w:pPr>
      <w:numPr>
        <w:numId w:val="9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995AA8"/>
    <w:pPr>
      <w:numPr>
        <w:numId w:val="10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995AA8"/>
    <w:pPr>
      <w:numPr>
        <w:numId w:val="11"/>
      </w:numPr>
      <w:contextualSpacing/>
    </w:pPr>
  </w:style>
  <w:style w:type="paragraph" w:styleId="ListParagraph">
    <w:name w:val="List Paragraph"/>
    <w:basedOn w:val="Normal"/>
    <w:uiPriority w:val="34"/>
    <w:qFormat/>
    <w:rsid w:val="00995AA8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995AA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uiPriority w:val="99"/>
    <w:semiHidden/>
    <w:rsid w:val="00995AA8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995AA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Calibri Light" w:hAnsi="Calibri Light" w:cs="Times New Roman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995AA8"/>
    <w:rPr>
      <w:rFonts w:ascii="Calibri Light" w:eastAsia="Times New Roman" w:hAnsi="Calibri Light" w:cs="Times New Roman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995AA8"/>
    <w:rPr>
      <w:rFonts w:ascii="Arial" w:hAnsi="Arial" w:cs="Arial"/>
    </w:rPr>
  </w:style>
  <w:style w:type="paragraph" w:styleId="NormalWeb">
    <w:name w:val="Normal (Web)"/>
    <w:basedOn w:val="Normal"/>
    <w:uiPriority w:val="99"/>
    <w:semiHidden/>
    <w:unhideWhenUsed/>
    <w:rsid w:val="00995AA8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995AA8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995AA8"/>
  </w:style>
  <w:style w:type="character" w:customStyle="1" w:styleId="NoteHeadingChar">
    <w:name w:val="Note Heading Char"/>
    <w:link w:val="NoteHeading"/>
    <w:uiPriority w:val="99"/>
    <w:semiHidden/>
    <w:rsid w:val="00995AA8"/>
    <w:rPr>
      <w:rFonts w:ascii="Arial" w:hAnsi="Arial" w:cs="Arial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995AA8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995AA8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995AA8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995AA8"/>
    <w:rPr>
      <w:rFonts w:ascii="Arial" w:hAnsi="Arial" w:cs="Arial"/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995AA8"/>
  </w:style>
  <w:style w:type="character" w:customStyle="1" w:styleId="SalutationChar">
    <w:name w:val="Salutation Char"/>
    <w:link w:val="Salutation"/>
    <w:uiPriority w:val="99"/>
    <w:semiHidden/>
    <w:rsid w:val="00995AA8"/>
    <w:rPr>
      <w:rFonts w:ascii="Arial" w:hAnsi="Arial" w:cs="Arial"/>
    </w:rPr>
  </w:style>
  <w:style w:type="paragraph" w:styleId="Signature">
    <w:name w:val="Signature"/>
    <w:basedOn w:val="Normal"/>
    <w:link w:val="SignatureChar"/>
    <w:uiPriority w:val="99"/>
    <w:semiHidden/>
    <w:unhideWhenUsed/>
    <w:rsid w:val="00995AA8"/>
    <w:pPr>
      <w:ind w:left="4320"/>
    </w:pPr>
  </w:style>
  <w:style w:type="character" w:customStyle="1" w:styleId="SignatureChar">
    <w:name w:val="Signature Char"/>
    <w:link w:val="Signature"/>
    <w:uiPriority w:val="99"/>
    <w:semiHidden/>
    <w:rsid w:val="00995AA8"/>
    <w:rPr>
      <w:rFonts w:ascii="Arial" w:hAnsi="Arial" w:cs="Arial"/>
    </w:rPr>
  </w:style>
  <w:style w:type="paragraph" w:styleId="Subtitle">
    <w:name w:val="Subtitle"/>
    <w:basedOn w:val="Normal"/>
    <w:next w:val="Normal"/>
    <w:link w:val="SubtitleChar"/>
    <w:uiPriority w:val="11"/>
    <w:qFormat/>
    <w:rsid w:val="00995AA8"/>
    <w:pPr>
      <w:spacing w:after="60"/>
      <w:jc w:val="center"/>
      <w:outlineLvl w:val="1"/>
    </w:pPr>
    <w:rPr>
      <w:rFonts w:ascii="Calibri Light" w:hAnsi="Calibri Light" w:cs="Times New Roman"/>
      <w:sz w:val="24"/>
      <w:szCs w:val="24"/>
    </w:rPr>
  </w:style>
  <w:style w:type="character" w:customStyle="1" w:styleId="SubtitleChar">
    <w:name w:val="Subtitle Char"/>
    <w:link w:val="Subtitle"/>
    <w:uiPriority w:val="11"/>
    <w:rsid w:val="00995AA8"/>
    <w:rPr>
      <w:rFonts w:ascii="Calibri Light" w:eastAsia="Times New Roman" w:hAnsi="Calibri Light" w:cs="Times New Roman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995AA8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995AA8"/>
  </w:style>
  <w:style w:type="paragraph" w:styleId="Title">
    <w:name w:val="Title"/>
    <w:basedOn w:val="Normal"/>
    <w:next w:val="Normal"/>
    <w:link w:val="TitleChar"/>
    <w:uiPriority w:val="10"/>
    <w:qFormat/>
    <w:rsid w:val="00995AA8"/>
    <w:pPr>
      <w:spacing w:before="240" w:after="60"/>
      <w:jc w:val="center"/>
      <w:outlineLvl w:val="0"/>
    </w:pPr>
    <w:rPr>
      <w:rFonts w:ascii="Calibri Light" w:hAnsi="Calibri Light" w:cs="Times New Roman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995AA8"/>
    <w:rPr>
      <w:rFonts w:ascii="Calibri Light" w:eastAsia="Times New Roman" w:hAnsi="Calibri Light" w:cs="Times New Roman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995AA8"/>
    <w:pPr>
      <w:spacing w:before="120"/>
    </w:pPr>
    <w:rPr>
      <w:rFonts w:ascii="Calibri Light" w:hAnsi="Calibri Light" w:cs="Times New Roman"/>
      <w:b/>
      <w:bCs/>
      <w:sz w:val="24"/>
      <w:szCs w:val="24"/>
    </w:rPr>
  </w:style>
  <w:style w:type="paragraph" w:styleId="TOC1">
    <w:name w:val="toc 1"/>
    <w:basedOn w:val="Normal"/>
    <w:next w:val="Normal"/>
    <w:uiPriority w:val="39"/>
    <w:semiHidden/>
    <w:unhideWhenUsed/>
    <w:rsid w:val="00995AA8"/>
  </w:style>
  <w:style w:type="paragraph" w:styleId="TOC2">
    <w:name w:val="toc 2"/>
    <w:basedOn w:val="Normal"/>
    <w:next w:val="Normal"/>
    <w:uiPriority w:val="39"/>
    <w:semiHidden/>
    <w:unhideWhenUsed/>
    <w:rsid w:val="00995AA8"/>
    <w:pPr>
      <w:ind w:left="200"/>
    </w:pPr>
  </w:style>
  <w:style w:type="paragraph" w:styleId="TOC3">
    <w:name w:val="toc 3"/>
    <w:basedOn w:val="Normal"/>
    <w:next w:val="Normal"/>
    <w:uiPriority w:val="39"/>
    <w:semiHidden/>
    <w:unhideWhenUsed/>
    <w:rsid w:val="00995AA8"/>
    <w:pPr>
      <w:ind w:left="400"/>
    </w:pPr>
  </w:style>
  <w:style w:type="paragraph" w:styleId="TOC4">
    <w:name w:val="toc 4"/>
    <w:basedOn w:val="Normal"/>
    <w:next w:val="Normal"/>
    <w:uiPriority w:val="39"/>
    <w:semiHidden/>
    <w:unhideWhenUsed/>
    <w:rsid w:val="00995AA8"/>
    <w:pPr>
      <w:ind w:left="600"/>
    </w:pPr>
  </w:style>
  <w:style w:type="paragraph" w:styleId="TOC5">
    <w:name w:val="toc 5"/>
    <w:basedOn w:val="Normal"/>
    <w:next w:val="Normal"/>
    <w:uiPriority w:val="39"/>
    <w:semiHidden/>
    <w:unhideWhenUsed/>
    <w:rsid w:val="00995AA8"/>
    <w:pPr>
      <w:ind w:left="800"/>
    </w:pPr>
  </w:style>
  <w:style w:type="paragraph" w:styleId="TOC6">
    <w:name w:val="toc 6"/>
    <w:basedOn w:val="Normal"/>
    <w:next w:val="Normal"/>
    <w:uiPriority w:val="39"/>
    <w:semiHidden/>
    <w:unhideWhenUsed/>
    <w:rsid w:val="00995AA8"/>
    <w:pPr>
      <w:ind w:left="1000"/>
    </w:pPr>
  </w:style>
  <w:style w:type="paragraph" w:styleId="TOC7">
    <w:name w:val="toc 7"/>
    <w:basedOn w:val="Normal"/>
    <w:next w:val="Normal"/>
    <w:uiPriority w:val="39"/>
    <w:semiHidden/>
    <w:unhideWhenUsed/>
    <w:rsid w:val="00995AA8"/>
    <w:pPr>
      <w:ind w:left="1200"/>
    </w:pPr>
  </w:style>
  <w:style w:type="paragraph" w:styleId="TOC8">
    <w:name w:val="toc 8"/>
    <w:basedOn w:val="Normal"/>
    <w:next w:val="Normal"/>
    <w:uiPriority w:val="39"/>
    <w:semiHidden/>
    <w:unhideWhenUsed/>
    <w:rsid w:val="00995AA8"/>
    <w:pPr>
      <w:ind w:left="1400"/>
    </w:pPr>
  </w:style>
  <w:style w:type="paragraph" w:styleId="TOC9">
    <w:name w:val="toc 9"/>
    <w:basedOn w:val="Normal"/>
    <w:next w:val="Normal"/>
    <w:uiPriority w:val="39"/>
    <w:semiHidden/>
    <w:unhideWhenUsed/>
    <w:rsid w:val="00995AA8"/>
    <w:pPr>
      <w:ind w:left="160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95AA8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40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6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ivision xmlns="175832a0-dacc-4945-ab2c-d9459f611efb">Division 26 - Electrical</Division>
    <Notes0 xmlns="aec59467-f985-499e-9631-d7f3d108a13c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0623E037DFE54C87515265FAF7A65C" ma:contentTypeVersion="5" ma:contentTypeDescription="Create a new document." ma:contentTypeScope="" ma:versionID="7123fa395df13e4d45531c32106b806c">
  <xsd:schema xmlns:xsd="http://www.w3.org/2001/XMLSchema" xmlns:xs="http://www.w3.org/2001/XMLSchema" xmlns:p="http://schemas.microsoft.com/office/2006/metadata/properties" xmlns:ns2="175832a0-dacc-4945-ab2c-d9459f611efb" xmlns:ns3="aec59467-f985-499e-9631-d7f3d108a13c" targetNamespace="http://schemas.microsoft.com/office/2006/metadata/properties" ma:root="true" ma:fieldsID="72547d01813775216f9bb76f84a1661c" ns2:_="" ns3:_="">
    <xsd:import namespace="175832a0-dacc-4945-ab2c-d9459f611efb"/>
    <xsd:import namespace="aec59467-f985-499e-9631-d7f3d108a13c"/>
    <xsd:element name="properties">
      <xsd:complexType>
        <xsd:sequence>
          <xsd:element name="documentManagement">
            <xsd:complexType>
              <xsd:all>
                <xsd:element ref="ns2:Division"/>
                <xsd:element ref="ns3:Notes0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5832a0-dacc-4945-ab2c-d9459f611efb" elementFormDefault="qualified">
    <xsd:import namespace="http://schemas.microsoft.com/office/2006/documentManagement/types"/>
    <xsd:import namespace="http://schemas.microsoft.com/office/infopath/2007/PartnerControls"/>
    <xsd:element name="Division" ma:index="8" ma:displayName="Division" ma:format="Dropdown" ma:internalName="Division" ma:readOnly="false">
      <xsd:simpleType>
        <xsd:restriction base="dms:Choice">
          <xsd:enumeration value="00 Table of Contents"/>
          <xsd:enumeration value="Division 01 - General Requirements"/>
          <xsd:enumeration value="Division 02 - Existing Conditions"/>
          <xsd:enumeration value="Division 03 - Concrete"/>
          <xsd:enumeration value="Division 04 - Masonry"/>
          <xsd:enumeration value="Division 05 - Metals"/>
          <xsd:enumeration value="Division 06 - Wood, Plastics and Composites"/>
          <xsd:enumeration value="Division 07 - Thermal And Moisture Protection"/>
          <xsd:enumeration value="Division 08 - Openings"/>
          <xsd:enumeration value="Division 09 - Finishes"/>
          <xsd:enumeration value="Division 10 - Specialties"/>
          <xsd:enumeration value="Division 11 - Equipment"/>
          <xsd:enumeration value="Division 12 - Furnishings"/>
          <xsd:enumeration value="Division 13 - Special Construction"/>
          <xsd:enumeration value="Division 14 - Conveying Equipment"/>
          <xsd:enumeration value="Division 15 - Reserved"/>
          <xsd:enumeration value="Division 16 - Reserved"/>
          <xsd:enumeration value="Division 17 - Reserved"/>
          <xsd:enumeration value="Division 18 - Reserved"/>
          <xsd:enumeration value="Division 19 - Reserved"/>
          <xsd:enumeration value="Division 20 - Reserved"/>
          <xsd:enumeration value="Division 21 - Fire Suppression"/>
          <xsd:enumeration value="Division 22 - Plumbing"/>
          <xsd:enumeration value="Division 23 - HVAC"/>
          <xsd:enumeration value="Division 24 - Reserved (Not Used)"/>
          <xsd:enumeration value="Division 25 - Integrated Automation (Not Used)"/>
          <xsd:enumeration value="Division 26 - Electrical"/>
          <xsd:enumeration value="Division 27 - Communications"/>
          <xsd:enumeration value="Division 28 - Electronic Safety And Security"/>
          <xsd:enumeration value="Division 29 - Reserved"/>
          <xsd:enumeration value="Division 30 - Reserved"/>
          <xsd:enumeration value="Division 31 - Earthwork"/>
          <xsd:enumeration value="Division 32 - Exterior Improvements"/>
          <xsd:enumeration value="Division 33 - Utilities"/>
          <xsd:enumeration value="Division 34 - Transportation (Not Used)"/>
          <xsd:enumeration value="Division 35 - Waterway And Marine Construction (Not Used)"/>
          <xsd:enumeration value="Division 36 - Reserved"/>
          <xsd:enumeration value="Division 37 - Reserved"/>
          <xsd:enumeration value="Division 38 - Reserved"/>
          <xsd:enumeration value="Division 39 - Reserved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c59467-f985-499e-9631-d7f3d108a13c" elementFormDefault="qualified">
    <xsd:import namespace="http://schemas.microsoft.com/office/2006/documentManagement/types"/>
    <xsd:import namespace="http://schemas.microsoft.com/office/infopath/2007/PartnerControls"/>
    <xsd:element name="Notes0" ma:index="9" nillable="true" ma:displayName="Notes" ma:internalName="Notes0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787A21C6-D8D0-4445-8922-C5BFC49819A7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microsoft.com/office/infopath/2007/PartnerControls"/>
    <ds:schemaRef ds:uri="175832a0-dacc-4945-ab2c-d9459f611efb"/>
    <ds:schemaRef ds:uri="http://www.w3.org/XML/1998/namespace"/>
    <ds:schemaRef ds:uri="http://purl.org/dc/dcmitype/"/>
    <ds:schemaRef ds:uri="aec59467-f985-499e-9631-d7f3d108a13c"/>
  </ds:schemaRefs>
</ds:datastoreItem>
</file>

<file path=customXml/itemProps2.xml><?xml version="1.0" encoding="utf-8"?>
<ds:datastoreItem xmlns:ds="http://schemas.openxmlformats.org/officeDocument/2006/customXml" ds:itemID="{38363C3A-DAC2-4FD8-8085-AD99F8B9A1B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11B5CE3-6939-4E60-96F0-ADB111E3EF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5832a0-dacc-4945-ab2c-d9459f611efb"/>
    <ds:schemaRef ds:uri="aec59467-f985-499e-9631-d7f3d108a1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AB98AF7-E57C-4F4A-9902-CB797B935087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5</Pages>
  <Words>1179</Words>
  <Characters>8268</Characters>
  <Application>Microsoft Office Word</Application>
  <DocSecurity>0</DocSecurity>
  <Lines>68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262713 - ELECTRICITY METERING</vt:lpstr>
    </vt:vector>
  </TitlesOfParts>
  <Company/>
  <LinksUpToDate>false</LinksUpToDate>
  <CharactersWithSpaces>9429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262713 - ELECTRICITY METERING</dc:title>
  <dc:subject>ELECTRICITY METERING</dc:subject>
  <dc:creator>ARCOM, Inc.</dc:creator>
  <cp:keywords>BAS-12345-MS80</cp:keywords>
  <dc:description/>
  <cp:lastModifiedBy>Frazine Susan</cp:lastModifiedBy>
  <cp:revision>13</cp:revision>
  <cp:lastPrinted>2015-04-17T17:49:00Z</cp:lastPrinted>
  <dcterms:created xsi:type="dcterms:W3CDTF">2018-04-25T15:59:00Z</dcterms:created>
  <dcterms:modified xsi:type="dcterms:W3CDTF">2022-06-29T14:13:00Z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lpwstr>31900.0000000000</vt:lpwstr>
  </property>
  <property fmtid="{D5CDD505-2E9C-101B-9397-08002B2CF9AE}" pid="3" name="display_urn:schemas-microsoft-com:office:office#Editor">
    <vt:lpwstr>Daley Michael</vt:lpwstr>
  </property>
  <property fmtid="{D5CDD505-2E9C-101B-9397-08002B2CF9AE}" pid="4" name="display_urn:schemas-microsoft-com:office:office#Author">
    <vt:lpwstr>Daley Michael</vt:lpwstr>
  </property>
  <property fmtid="{D5CDD505-2E9C-101B-9397-08002B2CF9AE}" pid="5" name="ContentTypeId">
    <vt:lpwstr>0x010100EB0623E037DFE54C87515265FAF7A65C</vt:lpwstr>
  </property>
</Properties>
</file>